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967D" w14:textId="77777777" w:rsidR="00E02A76" w:rsidRDefault="00000000">
      <w:pPr>
        <w:pStyle w:val="Heading1"/>
      </w:pPr>
      <w:bookmarkStart w:id="0" w:name="michael-m.-li-md"/>
      <w:r>
        <w:t>Michael M. Li, MD</w:t>
      </w:r>
    </w:p>
    <w:p w14:paraId="03222715" w14:textId="2166F638" w:rsidR="002A419C" w:rsidRDefault="00000000">
      <w:pPr>
        <w:pStyle w:val="FirstParagraph"/>
      </w:pPr>
      <w:r>
        <w:t>Board-Certified Otolaryngolog</w:t>
      </w:r>
      <w:r w:rsidR="002A419C">
        <w:t>ist</w:t>
      </w:r>
    </w:p>
    <w:p w14:paraId="17C60936" w14:textId="2F30EDDE" w:rsidR="00E02A76" w:rsidRDefault="00000000">
      <w:pPr>
        <w:pStyle w:val="FirstParagraph"/>
      </w:pPr>
      <w:r>
        <w:t>Sacramento, California</w:t>
      </w:r>
    </w:p>
    <w:p w14:paraId="235C2141" w14:textId="77777777" w:rsidR="00E02A76" w:rsidRDefault="005233E1">
      <w:r>
        <w:rPr>
          <w:noProof/>
        </w:rPr>
      </w:r>
      <w:r>
        <w:pict w14:anchorId="5D11EFA1">
          <v:rect id="Horizontal Line 1" o:spid="_x0000_s103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0747CC7" w14:textId="77777777" w:rsidR="00E02A76" w:rsidRDefault="00000000">
      <w:pPr>
        <w:pStyle w:val="Heading2"/>
      </w:pPr>
      <w:bookmarkStart w:id="1" w:name="professional-summary"/>
      <w:r>
        <w:t>Professional Summary</w:t>
      </w:r>
    </w:p>
    <w:p w14:paraId="2FE3A0AE" w14:textId="1B4E24D8" w:rsidR="00E02A76" w:rsidRDefault="00000000">
      <w:pPr>
        <w:pStyle w:val="FirstParagraph"/>
      </w:pPr>
      <w:r>
        <w:t>Board-certified otolaryngologist specializing in head and neck oncology,</w:t>
      </w:r>
      <w:r w:rsidR="002A419C">
        <w:t xml:space="preserve"> microvascular reconstruction,</w:t>
      </w:r>
      <w:r>
        <w:t xml:space="preserve"> and surgical outcomes. Academic surgeon at University of California Davis Medical Center with expertise in cancer care, postoperative complications, and functional impairment. Seeking opportunities in independent medical examinations, record review, and medicolegal consultation with a focus on objective, evidence-based opinions.</w:t>
      </w:r>
    </w:p>
    <w:p w14:paraId="4A980A81" w14:textId="77777777" w:rsidR="00E02A76" w:rsidRDefault="005233E1">
      <w:r>
        <w:rPr>
          <w:noProof/>
        </w:rPr>
      </w:r>
      <w:r>
        <w:pict w14:anchorId="6B96580E">
          <v:rect id="Horizontal Line 2" o:spid="_x0000_s103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5D7C1CB" w14:textId="77777777" w:rsidR="00E02A76" w:rsidRDefault="00000000">
      <w:pPr>
        <w:pStyle w:val="Heading2"/>
      </w:pPr>
      <w:bookmarkStart w:id="2" w:name="X02660cd2cc3e7a048a4e9d763c74e26218a213c"/>
      <w:bookmarkEnd w:id="1"/>
      <w:r>
        <w:t>Independent Medical Examination &amp; Medicolegal Services</w:t>
      </w:r>
    </w:p>
    <w:p w14:paraId="013254CD" w14:textId="77777777" w:rsidR="00E02A76" w:rsidRDefault="00000000">
      <w:pPr>
        <w:pStyle w:val="Compact"/>
        <w:numPr>
          <w:ilvl w:val="0"/>
          <w:numId w:val="2"/>
        </w:numPr>
      </w:pPr>
      <w:r>
        <w:t>Available for independent medical examinations in head and neck conditions</w:t>
      </w:r>
    </w:p>
    <w:p w14:paraId="02EBFDF7" w14:textId="77777777" w:rsidR="00E02A76" w:rsidRDefault="00000000">
      <w:pPr>
        <w:pStyle w:val="Compact"/>
        <w:numPr>
          <w:ilvl w:val="0"/>
          <w:numId w:val="2"/>
        </w:numPr>
      </w:pPr>
      <w:r>
        <w:t>Medical record review and objective clinical opinions</w:t>
      </w:r>
    </w:p>
    <w:p w14:paraId="327A96C4" w14:textId="77777777" w:rsidR="00E02A76" w:rsidRDefault="00000000">
      <w:pPr>
        <w:pStyle w:val="Compact"/>
        <w:numPr>
          <w:ilvl w:val="0"/>
          <w:numId w:val="2"/>
        </w:numPr>
      </w:pPr>
      <w:r>
        <w:t>Causation analysis and functional/impairment assessment (training/familiarity with AMA Guides)</w:t>
      </w:r>
    </w:p>
    <w:p w14:paraId="4BFF7E69" w14:textId="77777777" w:rsidR="00E02A76" w:rsidRDefault="00000000">
      <w:pPr>
        <w:pStyle w:val="Compact"/>
        <w:numPr>
          <w:ilvl w:val="0"/>
          <w:numId w:val="2"/>
        </w:numPr>
      </w:pPr>
      <w:r>
        <w:t>Clear, structured, and evidence-based report writing</w:t>
      </w:r>
    </w:p>
    <w:p w14:paraId="23A15102" w14:textId="77777777" w:rsidR="00E02A76" w:rsidRDefault="00000000">
      <w:pPr>
        <w:pStyle w:val="Compact"/>
        <w:numPr>
          <w:ilvl w:val="0"/>
          <w:numId w:val="2"/>
        </w:numPr>
      </w:pPr>
      <w:r>
        <w:t>Strong interest in medicolegal evaluation and ongoing professional development in IME practice</w:t>
      </w:r>
    </w:p>
    <w:p w14:paraId="7EAD8733" w14:textId="77777777" w:rsidR="00E02A76" w:rsidRDefault="005233E1">
      <w:r>
        <w:rPr>
          <w:noProof/>
        </w:rPr>
      </w:r>
      <w:r>
        <w:pict w14:anchorId="695E7081">
          <v:rect id="Horizontal Line 3" o:spid="_x0000_s1035"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228A8AF" w14:textId="77777777" w:rsidR="00E02A76" w:rsidRDefault="00000000">
      <w:pPr>
        <w:pStyle w:val="Heading2"/>
      </w:pPr>
      <w:bookmarkStart w:id="3" w:name="clinical-expertise-relevant-to-ime"/>
      <w:bookmarkEnd w:id="2"/>
      <w:r>
        <w:t>Clinical Expertise Relevant to IME</w:t>
      </w:r>
    </w:p>
    <w:p w14:paraId="4CDC36D6" w14:textId="77777777" w:rsidR="00E02A76" w:rsidRDefault="00000000">
      <w:pPr>
        <w:pStyle w:val="Compact"/>
        <w:numPr>
          <w:ilvl w:val="0"/>
          <w:numId w:val="3"/>
        </w:numPr>
      </w:pPr>
      <w:r>
        <w:t>Head and neck cancer diagnosis, treatment, and prognosis</w:t>
      </w:r>
    </w:p>
    <w:p w14:paraId="373093D9" w14:textId="70196B96" w:rsidR="00E02A76" w:rsidRDefault="00000000">
      <w:pPr>
        <w:pStyle w:val="Compact"/>
        <w:numPr>
          <w:ilvl w:val="0"/>
          <w:numId w:val="3"/>
        </w:numPr>
      </w:pPr>
      <w:r>
        <w:t>Surgical complications and outcomes (microvascular reconstruction, airway surgery)</w:t>
      </w:r>
    </w:p>
    <w:p w14:paraId="5DA4B915" w14:textId="77777777" w:rsidR="00E02A76" w:rsidRDefault="00000000">
      <w:pPr>
        <w:pStyle w:val="Compact"/>
        <w:numPr>
          <w:ilvl w:val="0"/>
          <w:numId w:val="3"/>
        </w:numPr>
      </w:pPr>
      <w:r>
        <w:t>Dysphagia and swallowing disorders</w:t>
      </w:r>
    </w:p>
    <w:p w14:paraId="135D3EE3" w14:textId="77777777" w:rsidR="00E02A76" w:rsidRDefault="00000000">
      <w:pPr>
        <w:pStyle w:val="Compact"/>
        <w:numPr>
          <w:ilvl w:val="0"/>
          <w:numId w:val="3"/>
        </w:numPr>
      </w:pPr>
      <w:r>
        <w:t>Voice disorders and laryngeal pathology</w:t>
      </w:r>
    </w:p>
    <w:p w14:paraId="7B423F49" w14:textId="4D439793" w:rsidR="00E02A76" w:rsidRDefault="00000000">
      <w:pPr>
        <w:pStyle w:val="Compact"/>
        <w:numPr>
          <w:ilvl w:val="0"/>
          <w:numId w:val="3"/>
        </w:numPr>
      </w:pPr>
      <w:r>
        <w:t xml:space="preserve">Airway </w:t>
      </w:r>
      <w:r w:rsidR="002A419C">
        <w:t>disorders</w:t>
      </w:r>
    </w:p>
    <w:p w14:paraId="3782D5E5" w14:textId="77777777" w:rsidR="00E02A76" w:rsidRDefault="00000000">
      <w:pPr>
        <w:pStyle w:val="Compact"/>
        <w:numPr>
          <w:ilvl w:val="0"/>
          <w:numId w:val="3"/>
        </w:numPr>
      </w:pPr>
      <w:r>
        <w:t>Thyroid and parathyroid disease</w:t>
      </w:r>
    </w:p>
    <w:p w14:paraId="31548E21" w14:textId="77777777" w:rsidR="00E02A76" w:rsidRDefault="00000000">
      <w:pPr>
        <w:pStyle w:val="Compact"/>
        <w:numPr>
          <w:ilvl w:val="0"/>
          <w:numId w:val="3"/>
        </w:numPr>
      </w:pPr>
      <w:r>
        <w:t>Functional impairment following head and neck surgery</w:t>
      </w:r>
    </w:p>
    <w:p w14:paraId="13DD5CF6" w14:textId="77777777" w:rsidR="00E02A76" w:rsidRDefault="005233E1">
      <w:r>
        <w:rPr>
          <w:noProof/>
        </w:rPr>
      </w:r>
      <w:r>
        <w:pict w14:anchorId="5EE6B651">
          <v:rect id="Horizontal Line 4" o:spid="_x0000_s1034"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E43FC18" w14:textId="77777777" w:rsidR="00E02A76" w:rsidRDefault="00000000">
      <w:pPr>
        <w:pStyle w:val="Heading2"/>
      </w:pPr>
      <w:bookmarkStart w:id="4" w:name="licensure-certification"/>
      <w:bookmarkEnd w:id="3"/>
      <w:r>
        <w:t>Licensure &amp; Certification</w:t>
      </w:r>
    </w:p>
    <w:p w14:paraId="012AFD70" w14:textId="77777777" w:rsidR="00E02A76" w:rsidRDefault="00000000">
      <w:pPr>
        <w:pStyle w:val="Compact"/>
        <w:numPr>
          <w:ilvl w:val="0"/>
          <w:numId w:val="4"/>
        </w:numPr>
      </w:pPr>
      <w:r>
        <w:t>California Medical License (Active, 2024–Present)</w:t>
      </w:r>
    </w:p>
    <w:p w14:paraId="6949678F" w14:textId="77777777" w:rsidR="00E02A76" w:rsidRDefault="00000000">
      <w:pPr>
        <w:pStyle w:val="Compact"/>
        <w:numPr>
          <w:ilvl w:val="0"/>
          <w:numId w:val="4"/>
        </w:numPr>
      </w:pPr>
      <w:r>
        <w:lastRenderedPageBreak/>
        <w:t>Ohio Medical License (2023–2025)</w:t>
      </w:r>
    </w:p>
    <w:p w14:paraId="4016C9CB" w14:textId="77777777" w:rsidR="00E02A76" w:rsidRDefault="00000000">
      <w:pPr>
        <w:pStyle w:val="Compact"/>
        <w:numPr>
          <w:ilvl w:val="0"/>
          <w:numId w:val="4"/>
        </w:numPr>
      </w:pPr>
      <w:r>
        <w:t>American Board of Otolaryngology – Head and Neck Surgery (Board Certified, 2024–Present)</w:t>
      </w:r>
    </w:p>
    <w:p w14:paraId="454844D1" w14:textId="77777777" w:rsidR="00E02A76" w:rsidRDefault="005233E1">
      <w:r>
        <w:rPr>
          <w:noProof/>
        </w:rPr>
      </w:r>
      <w:r>
        <w:pict w14:anchorId="72EC18A3">
          <v:rect id="Horizontal Line 5" o:spid="_x0000_s1033"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084D820" w14:textId="77777777" w:rsidR="00E02A76" w:rsidRDefault="00000000">
      <w:pPr>
        <w:pStyle w:val="Heading2"/>
      </w:pPr>
      <w:bookmarkStart w:id="5" w:name="academic-appointment"/>
      <w:bookmarkEnd w:id="4"/>
      <w:r>
        <w:t>Academic Appointment</w:t>
      </w:r>
    </w:p>
    <w:p w14:paraId="03640112" w14:textId="77777777" w:rsidR="00E02A76" w:rsidRDefault="00000000">
      <w:pPr>
        <w:pStyle w:val="FirstParagraph"/>
      </w:pPr>
      <w:r>
        <w:t>Assistant Professor of Otolaryngology – Head and Neck Surgery</w:t>
      </w:r>
      <w:r>
        <w:br/>
        <w:t>University of California Davis Medical Center (2024–Present)</w:t>
      </w:r>
    </w:p>
    <w:p w14:paraId="2E89C0EB" w14:textId="77777777" w:rsidR="00E02A76" w:rsidRDefault="005233E1">
      <w:r>
        <w:rPr>
          <w:noProof/>
        </w:rPr>
      </w:r>
      <w:r>
        <w:pict w14:anchorId="1417AAD1">
          <v:rect id="Horizontal Line 6"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5BAD13F" w14:textId="77777777" w:rsidR="00E02A76" w:rsidRDefault="00000000">
      <w:pPr>
        <w:pStyle w:val="Heading2"/>
      </w:pPr>
      <w:bookmarkStart w:id="6" w:name="education-training"/>
      <w:bookmarkEnd w:id="5"/>
      <w:r>
        <w:t>Education &amp; Training</w:t>
      </w:r>
    </w:p>
    <w:p w14:paraId="1AFA463A" w14:textId="77777777" w:rsidR="00E02A76" w:rsidRDefault="00000000">
      <w:pPr>
        <w:pStyle w:val="FirstParagraph"/>
      </w:pPr>
      <w:r>
        <w:rPr>
          <w:b/>
          <w:bCs/>
        </w:rPr>
        <w:t>Fellowship</w:t>
      </w:r>
      <w:r>
        <w:t xml:space="preserve"> – Head and Neck Oncologic Surgery &amp; Microvascular Reconstruction</w:t>
      </w:r>
      <w:r>
        <w:br/>
        <w:t>Ohio State University James Cancer Center (2023–2024)</w:t>
      </w:r>
    </w:p>
    <w:p w14:paraId="0E64E32F" w14:textId="77777777" w:rsidR="00E02A76" w:rsidRDefault="00000000">
      <w:pPr>
        <w:pStyle w:val="BodyText"/>
      </w:pPr>
      <w:r>
        <w:rPr>
          <w:b/>
          <w:bCs/>
        </w:rPr>
        <w:t>Residency</w:t>
      </w:r>
      <w:r>
        <w:t xml:space="preserve"> – Otolaryngology – Head and Neck Surgery</w:t>
      </w:r>
      <w:r>
        <w:br/>
        <w:t>Ohio State University (2018–2023)</w:t>
      </w:r>
    </w:p>
    <w:p w14:paraId="4F6C39D2" w14:textId="77777777" w:rsidR="00E02A76" w:rsidRDefault="00000000">
      <w:pPr>
        <w:pStyle w:val="BodyText"/>
      </w:pPr>
      <w:r>
        <w:rPr>
          <w:b/>
          <w:bCs/>
        </w:rPr>
        <w:t>Doctor of Medicine (MD), magna cum laude</w:t>
      </w:r>
      <w:r>
        <w:br/>
        <w:t>Ohio State University College of Medicine (2014–2018)</w:t>
      </w:r>
    </w:p>
    <w:p w14:paraId="05F30C87" w14:textId="77777777" w:rsidR="00E02A76" w:rsidRDefault="00000000">
      <w:pPr>
        <w:pStyle w:val="BodyText"/>
      </w:pPr>
      <w:r>
        <w:rPr>
          <w:b/>
          <w:bCs/>
        </w:rPr>
        <w:t>Bachelor of Arts – Integrative Biology</w:t>
      </w:r>
      <w:r>
        <w:br/>
        <w:t>University of California, Berkeley (2008–2012)</w:t>
      </w:r>
    </w:p>
    <w:p w14:paraId="58344559" w14:textId="77777777" w:rsidR="00E02A76" w:rsidRDefault="005233E1">
      <w:r>
        <w:rPr>
          <w:noProof/>
        </w:rPr>
      </w:r>
      <w:r>
        <w:pict w14:anchorId="4E6D6B9F">
          <v:rect id="Horizontal Line 7"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8554AE9" w14:textId="77777777" w:rsidR="00E02A76" w:rsidRDefault="00000000">
      <w:pPr>
        <w:pStyle w:val="Heading2"/>
      </w:pPr>
      <w:bookmarkStart w:id="7" w:name="publications"/>
      <w:bookmarkEnd w:id="6"/>
      <w:r>
        <w:t>Publications</w:t>
      </w:r>
    </w:p>
    <w:p w14:paraId="2B27B5D8" w14:textId="77777777" w:rsidR="00E02A76" w:rsidRDefault="00000000">
      <w:pPr>
        <w:pStyle w:val="Compact"/>
        <w:numPr>
          <w:ilvl w:val="0"/>
          <w:numId w:val="5"/>
        </w:numPr>
      </w:pPr>
      <w:r>
        <w:t>Freeman TE, Li MM, Haring CT, Seim NB, Old MO, Rocco JW, Kang SY, Miller LE. The Impact of Socioeconomic Risk Factors on Adjuvant Treatment and Survival Outcomes in Patients With Early-Stage Oral Cavity Squamous Cell Carcinoma. Head &amp; Neck (2025).</w:t>
      </w:r>
    </w:p>
    <w:p w14:paraId="2D77FA35" w14:textId="77777777" w:rsidR="00E02A76" w:rsidRDefault="00000000">
      <w:pPr>
        <w:pStyle w:val="Compact"/>
        <w:numPr>
          <w:ilvl w:val="0"/>
          <w:numId w:val="5"/>
        </w:numPr>
      </w:pPr>
      <w:r>
        <w:t>Strong EB, Patel A, Marston AP, et al. Augmented Reality Navigation in Craniomaxillofacial/Head and Neck Surgery. OTO Open (2025).</w:t>
      </w:r>
    </w:p>
    <w:p w14:paraId="6EC69BD1" w14:textId="77777777" w:rsidR="00E02A76" w:rsidRDefault="00000000">
      <w:pPr>
        <w:pStyle w:val="Compact"/>
        <w:numPr>
          <w:ilvl w:val="0"/>
          <w:numId w:val="5"/>
        </w:numPr>
      </w:pPr>
      <w:r>
        <w:t>Li MM, Miller LE, Old MO. State of Head and Neck Microvascular Reconstruction: Current and Future Directions. Surg Oncol Clin N Am. 2024.</w:t>
      </w:r>
    </w:p>
    <w:p w14:paraId="54549597" w14:textId="77777777" w:rsidR="00E02A76" w:rsidRDefault="00000000">
      <w:pPr>
        <w:pStyle w:val="Compact"/>
        <w:numPr>
          <w:ilvl w:val="0"/>
          <w:numId w:val="5"/>
        </w:numPr>
      </w:pPr>
      <w:r>
        <w:t>Zhang L, Judd RT, Zhao S, et al. Immediate resection of positive margins improves local control in oral tongue cancer. Oral Oncol. 2023.</w:t>
      </w:r>
    </w:p>
    <w:p w14:paraId="4BFB94A7" w14:textId="77777777" w:rsidR="00E02A76" w:rsidRDefault="00000000">
      <w:pPr>
        <w:pStyle w:val="Compact"/>
        <w:numPr>
          <w:ilvl w:val="0"/>
          <w:numId w:val="5"/>
        </w:numPr>
      </w:pPr>
      <w:r>
        <w:t>Judd RT, McCrary HC, Farlow JL, Li MM, et al. Pedicled osteomyocutaneous pectoralis major flap with osseous rib harvest. Head Neck. 2023.</w:t>
      </w:r>
    </w:p>
    <w:p w14:paraId="0D82997F" w14:textId="77777777" w:rsidR="00E02A76" w:rsidRDefault="00000000">
      <w:pPr>
        <w:pStyle w:val="Compact"/>
        <w:numPr>
          <w:ilvl w:val="0"/>
          <w:numId w:val="5"/>
        </w:numPr>
      </w:pPr>
      <w:r>
        <w:t>Navari L, Li MM, et al. Giant parathyroid adenoma causing primary hyperparathyroidism. Otolaryngol Case Rep. 2023.</w:t>
      </w:r>
    </w:p>
    <w:p w14:paraId="664753E8" w14:textId="77777777" w:rsidR="00E02A76" w:rsidRDefault="00000000">
      <w:pPr>
        <w:pStyle w:val="Compact"/>
        <w:numPr>
          <w:ilvl w:val="0"/>
          <w:numId w:val="5"/>
        </w:numPr>
      </w:pPr>
      <w:r>
        <w:t>Farlow JL, McCrary HC, Li MM, Old MO. Internal jugular vein reconstruction. Oral Oncol. 2023.</w:t>
      </w:r>
    </w:p>
    <w:p w14:paraId="596AE304" w14:textId="77777777" w:rsidR="00E02A76" w:rsidRDefault="00000000">
      <w:pPr>
        <w:pStyle w:val="Compact"/>
        <w:numPr>
          <w:ilvl w:val="0"/>
          <w:numId w:val="5"/>
        </w:numPr>
      </w:pPr>
      <w:r>
        <w:lastRenderedPageBreak/>
        <w:t>Nyirjesy SC, Fenberg R, Heller MA, Li MM, et al. Sinonasal malignancies response to chemotherapy. Head Neck. 2023.</w:t>
      </w:r>
    </w:p>
    <w:p w14:paraId="7493F454" w14:textId="77777777" w:rsidR="00E02A76" w:rsidRDefault="00000000">
      <w:pPr>
        <w:pStyle w:val="Compact"/>
        <w:numPr>
          <w:ilvl w:val="0"/>
          <w:numId w:val="5"/>
        </w:numPr>
      </w:pPr>
      <w:r>
        <w:t>Li MM, Moberly AC, Tamati TN. Talker discrimination in cochlear implant users. J Commun Disord. 2022.</w:t>
      </w:r>
    </w:p>
    <w:p w14:paraId="6B113F96" w14:textId="77777777" w:rsidR="00E02A76" w:rsidRDefault="00000000">
      <w:pPr>
        <w:pStyle w:val="Compact"/>
        <w:numPr>
          <w:ilvl w:val="0"/>
          <w:numId w:val="5"/>
        </w:numPr>
      </w:pPr>
      <w:r>
        <w:t>Agarwal R, Freeman TE, Li MM, et al. Outcomes with culture-directed antibiotics. Oral Oncol. 2022.</w:t>
      </w:r>
    </w:p>
    <w:p w14:paraId="0FC14E1D" w14:textId="77777777" w:rsidR="00E02A76" w:rsidRDefault="00000000">
      <w:pPr>
        <w:pStyle w:val="Compact"/>
        <w:numPr>
          <w:ilvl w:val="0"/>
          <w:numId w:val="5"/>
        </w:numPr>
      </w:pPr>
      <w:r>
        <w:t>Li MM, Mroz EA, Faquin WC, et al. ERα in oropharyngeal cancer. Oral Oncol. 2021.</w:t>
      </w:r>
    </w:p>
    <w:p w14:paraId="05DE6251" w14:textId="77777777" w:rsidR="00E02A76" w:rsidRDefault="00000000">
      <w:pPr>
        <w:pStyle w:val="Compact"/>
        <w:numPr>
          <w:ilvl w:val="0"/>
          <w:numId w:val="5"/>
        </w:numPr>
      </w:pPr>
      <w:r>
        <w:t>Li MM, Zhao S, Eskander A, et al. Stage migration in laryngeal cancer. Ann Surg Oncol. 2021.</w:t>
      </w:r>
    </w:p>
    <w:p w14:paraId="3F6E5E3F" w14:textId="77777777" w:rsidR="00E02A76" w:rsidRDefault="00000000">
      <w:pPr>
        <w:pStyle w:val="Compact"/>
        <w:numPr>
          <w:ilvl w:val="0"/>
          <w:numId w:val="5"/>
        </w:numPr>
      </w:pPr>
      <w:r>
        <w:t>Li MM, Kang SY. ASO Author Reflections. Ann Surg Oncol. 2021.</w:t>
      </w:r>
    </w:p>
    <w:p w14:paraId="08225FCC" w14:textId="77777777" w:rsidR="00E02A76" w:rsidRDefault="00000000">
      <w:pPr>
        <w:pStyle w:val="Compact"/>
        <w:numPr>
          <w:ilvl w:val="0"/>
          <w:numId w:val="5"/>
        </w:numPr>
      </w:pPr>
      <w:r>
        <w:t>Li MM, Zhao S, Eskander A, et al. Visual Abstract. Ann Surg Oncol. 2021.</w:t>
      </w:r>
    </w:p>
    <w:p w14:paraId="29C1BE79" w14:textId="77777777" w:rsidR="00E02A76" w:rsidRDefault="00000000">
      <w:pPr>
        <w:pStyle w:val="Compact"/>
        <w:numPr>
          <w:ilvl w:val="0"/>
          <w:numId w:val="5"/>
        </w:numPr>
      </w:pPr>
      <w:r>
        <w:t>Liu L, Dharmadhikari S, Pouliot RA, Li MM, et al. Synthetic tracheal grafts. Bioengineering. 2021.</w:t>
      </w:r>
    </w:p>
    <w:p w14:paraId="08B4E5A0" w14:textId="77777777" w:rsidR="00E02A76" w:rsidRDefault="00000000">
      <w:pPr>
        <w:pStyle w:val="Compact"/>
        <w:numPr>
          <w:ilvl w:val="0"/>
          <w:numId w:val="5"/>
        </w:numPr>
      </w:pPr>
      <w:r>
        <w:t>Varadarajan VV, Sydlowski SA, Li MM, et al. Cochlear implantation criteria. ENT J. 2021.</w:t>
      </w:r>
    </w:p>
    <w:p w14:paraId="1ED9F169" w14:textId="77777777" w:rsidR="00E02A76" w:rsidRDefault="00000000">
      <w:pPr>
        <w:pStyle w:val="Compact"/>
        <w:numPr>
          <w:ilvl w:val="0"/>
          <w:numId w:val="5"/>
        </w:numPr>
      </w:pPr>
      <w:r>
        <w:t>Li MM, Tamaki A, Seim NB, et al. Microvascular couplers. Head Neck. 2020.</w:t>
      </w:r>
    </w:p>
    <w:p w14:paraId="2A0F0B28" w14:textId="77777777" w:rsidR="00E02A76" w:rsidRDefault="00000000">
      <w:pPr>
        <w:pStyle w:val="Compact"/>
        <w:numPr>
          <w:ilvl w:val="0"/>
          <w:numId w:val="5"/>
        </w:numPr>
      </w:pPr>
      <w:r>
        <w:t>Naik AN, Freeman T, Li MM, et al. Vasopressors in free tissue transfer. Front Pharmacol. 2020.</w:t>
      </w:r>
    </w:p>
    <w:p w14:paraId="1E2BD859" w14:textId="77777777" w:rsidR="00E02A76" w:rsidRDefault="00000000">
      <w:pPr>
        <w:pStyle w:val="Compact"/>
        <w:numPr>
          <w:ilvl w:val="0"/>
          <w:numId w:val="5"/>
        </w:numPr>
      </w:pPr>
      <w:r>
        <w:t>Stepan KO, Li MM, Kang SY, et al. Molecular margins. Oral Oncol. 2020.</w:t>
      </w:r>
    </w:p>
    <w:p w14:paraId="13178781" w14:textId="77777777" w:rsidR="00E02A76" w:rsidRDefault="00000000">
      <w:pPr>
        <w:pStyle w:val="Compact"/>
        <w:numPr>
          <w:ilvl w:val="0"/>
          <w:numId w:val="5"/>
        </w:numPr>
      </w:pPr>
      <w:r>
        <w:t>Zhan KY, Puram SV, Li MM, et al. HPV-positive oropharyngeal cancer trends. Cancer. 2020.</w:t>
      </w:r>
    </w:p>
    <w:p w14:paraId="08B62A0C" w14:textId="77777777" w:rsidR="00E02A76" w:rsidRDefault="00000000">
      <w:pPr>
        <w:pStyle w:val="Compact"/>
        <w:numPr>
          <w:ilvl w:val="0"/>
          <w:numId w:val="5"/>
        </w:numPr>
      </w:pPr>
      <w:r>
        <w:t>Niermeyer WL, Rodman C, Li MM, et al. Tissue engineering. Laryngoscope Investig Otolaryngol. 2020.</w:t>
      </w:r>
    </w:p>
    <w:p w14:paraId="4F77BB17" w14:textId="77777777" w:rsidR="00E02A76" w:rsidRDefault="00000000">
      <w:pPr>
        <w:pStyle w:val="Compact"/>
        <w:numPr>
          <w:ilvl w:val="0"/>
          <w:numId w:val="5"/>
        </w:numPr>
      </w:pPr>
      <w:r>
        <w:t>Li MM, Puram SV, Silverman DA, et al. Margin analysis. Ann Surg Oncol. 2019.</w:t>
      </w:r>
    </w:p>
    <w:p w14:paraId="3F514C0E" w14:textId="77777777" w:rsidR="00E02A76" w:rsidRDefault="00000000">
      <w:pPr>
        <w:pStyle w:val="Compact"/>
        <w:numPr>
          <w:ilvl w:val="0"/>
          <w:numId w:val="5"/>
        </w:numPr>
      </w:pPr>
      <w:r>
        <w:t>Silverman DA, Li MM, Puram SV, et al. Author reflections. Ann Surg Oncol. 2019.</w:t>
      </w:r>
    </w:p>
    <w:p w14:paraId="2CDF81BD" w14:textId="77777777" w:rsidR="00E02A76" w:rsidRDefault="00000000">
      <w:pPr>
        <w:pStyle w:val="Compact"/>
        <w:numPr>
          <w:ilvl w:val="0"/>
          <w:numId w:val="5"/>
        </w:numPr>
      </w:pPr>
      <w:r>
        <w:t>Li MM, Yiu Y, Merrill T, et al. Posttracheostomy stenosis. Otolaryngol Head Neck Surg. 2018.</w:t>
      </w:r>
    </w:p>
    <w:p w14:paraId="15810289" w14:textId="77777777" w:rsidR="00E02A76" w:rsidRDefault="00000000">
      <w:pPr>
        <w:pStyle w:val="Compact"/>
        <w:numPr>
          <w:ilvl w:val="0"/>
          <w:numId w:val="5"/>
        </w:numPr>
      </w:pPr>
      <w:r>
        <w:t>Shew M, Muelleman T, Harris M, Li MM, et al. Petrous apex pneumatization. Ann Otol Rhinol Laryngol. 2018.</w:t>
      </w:r>
    </w:p>
    <w:p w14:paraId="114AF134" w14:textId="77777777" w:rsidR="00E02A76" w:rsidRDefault="00000000">
      <w:pPr>
        <w:pStyle w:val="Compact"/>
        <w:numPr>
          <w:ilvl w:val="0"/>
          <w:numId w:val="5"/>
        </w:numPr>
      </w:pPr>
      <w:r>
        <w:t>Matrka L, Li MM. Laryngeal fracture following sneeze. OTO Open. 2018.</w:t>
      </w:r>
    </w:p>
    <w:p w14:paraId="03140A8C" w14:textId="77777777" w:rsidR="00E02A76" w:rsidRDefault="00000000">
      <w:pPr>
        <w:pStyle w:val="Compact"/>
        <w:numPr>
          <w:ilvl w:val="0"/>
          <w:numId w:val="5"/>
        </w:numPr>
      </w:pPr>
      <w:r>
        <w:t>Southerland LT, Gure TR, Ruter DI, Li MM, et al. Geriatric trauma consultation. J Surg Res. 2017.</w:t>
      </w:r>
    </w:p>
    <w:p w14:paraId="32E5483E" w14:textId="77777777" w:rsidR="00E02A76" w:rsidRDefault="00000000">
      <w:pPr>
        <w:pStyle w:val="Compact"/>
        <w:numPr>
          <w:ilvl w:val="0"/>
          <w:numId w:val="5"/>
        </w:numPr>
      </w:pPr>
      <w:r>
        <w:t>Su R, Li MM, Bhakta NR, et al. Sarcoidosis transcriptomics. Eur Respir J. 2014.</w:t>
      </w:r>
    </w:p>
    <w:p w14:paraId="211152E3" w14:textId="77777777" w:rsidR="00E02A76" w:rsidRDefault="00000000">
      <w:pPr>
        <w:pStyle w:val="Compact"/>
        <w:numPr>
          <w:ilvl w:val="0"/>
          <w:numId w:val="5"/>
        </w:numPr>
      </w:pPr>
      <w:r>
        <w:t>Nickles D, Chen HP, Li MM, et al. Blood RNA profiling in MS. Hum Mol Genet. 2013.</w:t>
      </w:r>
    </w:p>
    <w:p w14:paraId="30A58936" w14:textId="77777777" w:rsidR="00E02A76" w:rsidRDefault="00000000">
      <w:pPr>
        <w:pStyle w:val="Compact"/>
        <w:numPr>
          <w:ilvl w:val="0"/>
          <w:numId w:val="5"/>
        </w:numPr>
      </w:pPr>
      <w:r>
        <w:t>International Multiple Sclerosis Genetics Consortium. GWAS pathway analysis. Am J Hum Genet. 2013.</w:t>
      </w:r>
    </w:p>
    <w:p w14:paraId="598D9FAD" w14:textId="77777777" w:rsidR="00E02A76" w:rsidRDefault="00000000">
      <w:pPr>
        <w:pStyle w:val="Compact"/>
        <w:numPr>
          <w:ilvl w:val="0"/>
          <w:numId w:val="5"/>
        </w:numPr>
      </w:pPr>
      <w:r>
        <w:t>Dutta R, Chomyk AM, Chang A, Li MM, et al. Hippocampal demyelination. Ann Neurol. 2013.</w:t>
      </w:r>
    </w:p>
    <w:p w14:paraId="6D0DBAB7" w14:textId="4AA4807F" w:rsidR="00E02A76" w:rsidRDefault="005233E1">
      <w:r>
        <w:rPr>
          <w:noProof/>
        </w:rPr>
      </w:r>
      <w:r>
        <w:pict w14:anchorId="7283E7BF">
          <v:rect id="Horizontal Line 8"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bookmarkStart w:id="8" w:name="X0f7751c86f92787d6953dbae0e1eae850b21ed3"/>
      <w:bookmarkEnd w:id="7"/>
      <w:r>
        <w:rPr>
          <w:noProof/>
        </w:rPr>
      </w:r>
      <w:r>
        <w:pict w14:anchorId="4E6024BE">
          <v:rect id="Horizontal Line 9"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2C0E761" w14:textId="77777777" w:rsidR="00E02A76" w:rsidRDefault="00000000">
      <w:pPr>
        <w:pStyle w:val="Heading2"/>
      </w:pPr>
      <w:bookmarkStart w:id="9" w:name="professional-memberships"/>
      <w:bookmarkEnd w:id="8"/>
      <w:r>
        <w:lastRenderedPageBreak/>
        <w:t>Professional Memberships</w:t>
      </w:r>
    </w:p>
    <w:p w14:paraId="7D795977" w14:textId="77777777" w:rsidR="00E02A76" w:rsidRDefault="00000000">
      <w:pPr>
        <w:pStyle w:val="Compact"/>
        <w:numPr>
          <w:ilvl w:val="0"/>
          <w:numId w:val="7"/>
        </w:numPr>
      </w:pPr>
      <w:r>
        <w:t>American Academy of Otolaryngology – Head and Neck Surgery</w:t>
      </w:r>
    </w:p>
    <w:p w14:paraId="336A1348" w14:textId="77777777" w:rsidR="00E02A76" w:rsidRDefault="00000000">
      <w:pPr>
        <w:pStyle w:val="Compact"/>
        <w:numPr>
          <w:ilvl w:val="0"/>
          <w:numId w:val="7"/>
        </w:numPr>
      </w:pPr>
      <w:r>
        <w:t>American Head and Neck Society</w:t>
      </w:r>
    </w:p>
    <w:p w14:paraId="07727DF6" w14:textId="77777777" w:rsidR="00E02A76" w:rsidRDefault="005233E1">
      <w:r>
        <w:rPr>
          <w:noProof/>
        </w:rPr>
      </w:r>
      <w:r>
        <w:pict w14:anchorId="76AB9FFD">
          <v:rect id="Horizontal Line 10"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E5700D0" w14:textId="77777777" w:rsidR="00E02A76" w:rsidRDefault="00000000">
      <w:pPr>
        <w:pStyle w:val="Heading2"/>
      </w:pPr>
      <w:bookmarkStart w:id="10" w:name="ime-availability"/>
      <w:bookmarkEnd w:id="9"/>
      <w:r>
        <w:t>IME Availability</w:t>
      </w:r>
    </w:p>
    <w:p w14:paraId="7AC6F91C" w14:textId="77777777" w:rsidR="00E02A76" w:rsidRDefault="00000000">
      <w:pPr>
        <w:pStyle w:val="Compact"/>
        <w:numPr>
          <w:ilvl w:val="0"/>
          <w:numId w:val="8"/>
        </w:numPr>
      </w:pPr>
      <w:r>
        <w:t>Available for record review and in-person examinations</w:t>
      </w:r>
    </w:p>
    <w:p w14:paraId="3E4FA74D" w14:textId="77777777" w:rsidR="00E02A76" w:rsidRDefault="00000000">
      <w:pPr>
        <w:pStyle w:val="Compact"/>
        <w:numPr>
          <w:ilvl w:val="0"/>
          <w:numId w:val="8"/>
        </w:numPr>
      </w:pPr>
      <w:r>
        <w:t>Based in Sacramento / Northern California</w:t>
      </w:r>
    </w:p>
    <w:p w14:paraId="10D1FFAE" w14:textId="23E27130" w:rsidR="00E02A76" w:rsidRDefault="00000000">
      <w:pPr>
        <w:pStyle w:val="Compact"/>
        <w:numPr>
          <w:ilvl w:val="0"/>
          <w:numId w:val="8"/>
        </w:numPr>
      </w:pPr>
      <w:r>
        <w:t>Flexible scheduling</w:t>
      </w:r>
    </w:p>
    <w:p w14:paraId="634A6D5B" w14:textId="77777777" w:rsidR="00E02A76" w:rsidRDefault="00000000">
      <w:pPr>
        <w:pStyle w:val="Compact"/>
        <w:numPr>
          <w:ilvl w:val="0"/>
          <w:numId w:val="8"/>
        </w:numPr>
      </w:pPr>
      <w:r>
        <w:t>Open to mentorship and initial case collaboration if available</w:t>
      </w:r>
    </w:p>
    <w:p w14:paraId="39523046" w14:textId="77777777" w:rsidR="00E02A76" w:rsidRDefault="005233E1">
      <w:r>
        <w:rPr>
          <w:noProof/>
        </w:rPr>
      </w:r>
      <w:r>
        <w:pict w14:anchorId="407BB66A">
          <v:rect id="Horizontal Line 11"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112BCB5" w14:textId="77777777" w:rsidR="00E02A76" w:rsidRDefault="00000000">
      <w:pPr>
        <w:pStyle w:val="Heading2"/>
      </w:pPr>
      <w:bookmarkStart w:id="11" w:name="contact-information"/>
      <w:bookmarkEnd w:id="10"/>
      <w:r>
        <w:t>Contact Information</w:t>
      </w:r>
    </w:p>
    <w:p w14:paraId="66DE25F9" w14:textId="44A72EFB" w:rsidR="00E02A76" w:rsidRDefault="00000000">
      <w:pPr>
        <w:pStyle w:val="FirstParagraph"/>
      </w:pPr>
      <w:r>
        <w:t xml:space="preserve">Email: </w:t>
      </w:r>
      <w:r w:rsidR="002A419C">
        <w:t>michaelmli3@gmail.com</w:t>
      </w:r>
      <w:r>
        <w:br/>
        <w:t>Phone: 530-219-2865</w:t>
      </w:r>
    </w:p>
    <w:p w14:paraId="7363A077" w14:textId="77777777" w:rsidR="00E02A76" w:rsidRDefault="005233E1">
      <w:r>
        <w:rPr>
          <w:noProof/>
        </w:rPr>
      </w:r>
      <w:r>
        <w:pict w14:anchorId="7308914F">
          <v:rect id="Horizontal Line 12"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500FDB5B" w14:textId="77777777" w:rsidR="00E02A76" w:rsidRDefault="00000000">
      <w:pPr>
        <w:pStyle w:val="FirstParagraph"/>
      </w:pPr>
      <w:r>
        <w:rPr>
          <w:i/>
          <w:iCs/>
        </w:rPr>
        <w:t>References available upon request</w:t>
      </w:r>
    </w:p>
    <w:p w14:paraId="506F94B1" w14:textId="5CC22AB3" w:rsidR="00E02A76" w:rsidRDefault="00E02A76">
      <w:pPr>
        <w:pStyle w:val="FirstParagraph"/>
      </w:pPr>
      <w:bookmarkStart w:id="12" w:name="contact-information-1"/>
      <w:bookmarkEnd w:id="0"/>
      <w:bookmarkEnd w:id="11"/>
      <w:bookmarkEnd w:id="12"/>
    </w:p>
    <w:sectPr w:rsidR="00E02A7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C1EDBD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E32A7C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287458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69019964">
    <w:abstractNumId w:val="0"/>
  </w:num>
  <w:num w:numId="2" w16cid:durableId="2112847018">
    <w:abstractNumId w:val="1"/>
  </w:num>
  <w:num w:numId="3" w16cid:durableId="905381530">
    <w:abstractNumId w:val="1"/>
  </w:num>
  <w:num w:numId="4" w16cid:durableId="555777143">
    <w:abstractNumId w:val="1"/>
  </w:num>
  <w:num w:numId="5" w16cid:durableId="1309167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894206">
    <w:abstractNumId w:val="1"/>
  </w:num>
  <w:num w:numId="7" w16cid:durableId="584802138">
    <w:abstractNumId w:val="1"/>
  </w:num>
  <w:num w:numId="8" w16cid:durableId="144044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E02A76"/>
    <w:rsid w:val="002A419C"/>
    <w:rsid w:val="005233E1"/>
    <w:rsid w:val="009B1AA4"/>
    <w:rsid w:val="00E0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9733B3A"/>
  <w15:docId w15:val="{4F46921F-AFA6-DE41-A111-0EC95166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Michael Li</cp:lastModifiedBy>
  <cp:revision>2</cp:revision>
  <dcterms:created xsi:type="dcterms:W3CDTF">2026-04-27T03:28:00Z</dcterms:created>
  <dcterms:modified xsi:type="dcterms:W3CDTF">2026-04-27T03:31:00Z</dcterms:modified>
</cp:coreProperties>
</file>