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2C43" w14:textId="77777777" w:rsidR="00D74759" w:rsidRPr="00D14F70" w:rsidRDefault="00D74759" w:rsidP="00D74759">
      <w:pPr>
        <w:rPr>
          <w:sz w:val="22"/>
          <w:szCs w:val="22"/>
        </w:rPr>
      </w:pPr>
      <w:r w:rsidRPr="00D14F70">
        <w:rPr>
          <w:b/>
          <w:bCs/>
          <w:sz w:val="32"/>
          <w:szCs w:val="32"/>
        </w:rPr>
        <w:t>WENDY E. HANDLER, MD, CIME</w:t>
      </w:r>
      <w:r w:rsidRPr="00092634">
        <w:br/>
      </w:r>
      <w:r w:rsidRPr="00D14F70">
        <w:rPr>
          <w:sz w:val="22"/>
          <w:szCs w:val="22"/>
        </w:rPr>
        <w:t>Arlington, VA</w:t>
      </w:r>
      <w:r w:rsidRPr="00D14F70">
        <w:rPr>
          <w:sz w:val="22"/>
          <w:szCs w:val="22"/>
        </w:rPr>
        <w:br/>
        <w:t>Phone: 703-899-4907</w:t>
      </w:r>
      <w:r w:rsidRPr="00D14F70">
        <w:rPr>
          <w:sz w:val="22"/>
          <w:szCs w:val="22"/>
        </w:rPr>
        <w:br/>
        <w:t xml:space="preserve">Email: </w:t>
      </w:r>
      <w:hyperlink r:id="rId4" w:history="1">
        <w:r w:rsidRPr="00D14F70">
          <w:rPr>
            <w:rStyle w:val="Hyperlink"/>
            <w:sz w:val="22"/>
            <w:szCs w:val="22"/>
          </w:rPr>
          <w:t>WEHandlerMD@gmail.com</w:t>
        </w:r>
      </w:hyperlink>
    </w:p>
    <w:p w14:paraId="589FCDE5" w14:textId="77777777" w:rsidR="00D74759" w:rsidRPr="00475EBA" w:rsidRDefault="00D74759" w:rsidP="00D74759">
      <w:pPr>
        <w:rPr>
          <w:sz w:val="22"/>
          <w:szCs w:val="22"/>
        </w:rPr>
      </w:pPr>
      <w:r w:rsidRPr="00475EBA">
        <w:rPr>
          <w:sz w:val="22"/>
          <w:szCs w:val="22"/>
        </w:rPr>
        <w:t>Board-Certified Family Physician | Certified Independent Medical Examiner</w:t>
      </w:r>
      <w:r w:rsidRPr="00475EBA">
        <w:rPr>
          <w:sz w:val="22"/>
          <w:szCs w:val="22"/>
        </w:rPr>
        <w:br/>
        <w:t>Physician Peer Reviewer | Medico-Legal Consultant | Disability Examiner</w:t>
      </w:r>
    </w:p>
    <w:p w14:paraId="05AAB5F1" w14:textId="77777777" w:rsidR="00D74759" w:rsidRPr="00092634" w:rsidRDefault="00D74759" w:rsidP="00D74759">
      <w:r w:rsidRPr="00092634">
        <w:pict w14:anchorId="42B7B9C4">
          <v:rect id="_x0000_i1335" style="width:0;height:1.5pt" o:hralign="center" o:hrstd="t" o:hr="t" fillcolor="#a0a0a0" stroked="f"/>
        </w:pict>
      </w:r>
    </w:p>
    <w:p w14:paraId="011299AC" w14:textId="77777777" w:rsidR="00D74759" w:rsidRPr="00092634" w:rsidRDefault="00D74759" w:rsidP="00D74759">
      <w:pPr>
        <w:rPr>
          <w:b/>
          <w:bCs/>
          <w:sz w:val="28"/>
          <w:szCs w:val="28"/>
        </w:rPr>
      </w:pPr>
      <w:r w:rsidRPr="00092634">
        <w:rPr>
          <w:b/>
          <w:bCs/>
          <w:sz w:val="28"/>
          <w:szCs w:val="28"/>
        </w:rPr>
        <w:t>PROFESSIONAL SUMMARY</w:t>
      </w:r>
    </w:p>
    <w:p w14:paraId="419E1B06" w14:textId="77777777" w:rsidR="00D74759" w:rsidRPr="0066014E" w:rsidRDefault="00D74759" w:rsidP="00D74759">
      <w:pPr>
        <w:rPr>
          <w:sz w:val="22"/>
          <w:szCs w:val="22"/>
        </w:rPr>
      </w:pPr>
      <w:r w:rsidRPr="0066014E">
        <w:rPr>
          <w:sz w:val="22"/>
          <w:szCs w:val="22"/>
        </w:rPr>
        <w:t>Family Medicine Physician and Certified Independent Medical Examiner (CIME) with over 31 years of clinical experience in primary care, urgent care, women’s health, geriatrics, telemedicine, and academic medicine. Currently in active clinical practice at Georgetown University Hospital/Georgetown University Student Health Center as an attending physician and Clinical Assistant Professor of Family Medicine at Georgetown University, with significant experience precepting residents and mentoring medical students in evidence-based practice and clinical reasoning.</w:t>
      </w:r>
    </w:p>
    <w:p w14:paraId="697F9037" w14:textId="77777777" w:rsidR="00D74759" w:rsidRPr="0066014E" w:rsidRDefault="00D74759" w:rsidP="00D74759">
      <w:pPr>
        <w:rPr>
          <w:sz w:val="22"/>
          <w:szCs w:val="22"/>
        </w:rPr>
      </w:pPr>
      <w:r w:rsidRPr="0066014E">
        <w:rPr>
          <w:sz w:val="22"/>
          <w:szCs w:val="22"/>
        </w:rPr>
        <w:t>Presently serving as a telehealth urgent care physician at MedStar Health, as well as a Supervising Provider for Umbra Health Advocacy, conducting Medicare telehealth initiating visits and providing physician oversight for care coordination services, including Principal Illness Navigation (PIN), Community Health Integration (CHI), Transitional Care Management (TCM), and Chronic Care Management (CCM).</w:t>
      </w:r>
    </w:p>
    <w:p w14:paraId="5DCC8DE2" w14:textId="77777777" w:rsidR="00D74759" w:rsidRPr="0066014E" w:rsidRDefault="00D74759" w:rsidP="00D74759">
      <w:pPr>
        <w:rPr>
          <w:sz w:val="22"/>
          <w:szCs w:val="22"/>
        </w:rPr>
      </w:pPr>
      <w:r w:rsidRPr="0066014E">
        <w:rPr>
          <w:sz w:val="22"/>
          <w:szCs w:val="22"/>
        </w:rPr>
        <w:t>Former Clinical Quality Review Lead and Delegating Physician for more than 40 Nurse Practitioners and Physician Assistants within a large multi-state telehealth system, providing physician oversight, regulatory compliance review, and adherence to standards of care. Conducted high-volume chart audits to ensure documentation integrity, guideline adherence, and high-quality patient care. Provided real-time clinical guidance to advanced practice providers and developed evidence-based clinical protocols and templates, including COVID-19 therapeutic pathways adopted system-wide.</w:t>
      </w:r>
    </w:p>
    <w:p w14:paraId="0B6BF344" w14:textId="77777777" w:rsidR="00D74759" w:rsidRPr="0066014E" w:rsidRDefault="00D74759" w:rsidP="00D74759">
      <w:pPr>
        <w:rPr>
          <w:sz w:val="22"/>
          <w:szCs w:val="22"/>
        </w:rPr>
      </w:pPr>
      <w:r w:rsidRPr="0066014E">
        <w:rPr>
          <w:sz w:val="22"/>
          <w:szCs w:val="22"/>
        </w:rPr>
        <w:t>Extensive, ongoing experience in COVID-19 diagnosis and management, including antiviral treatment selection, patient triage to appropriate levels of care, and application of evolving national evidence-based guidelines.</w:t>
      </w:r>
    </w:p>
    <w:p w14:paraId="478AE011" w14:textId="77777777" w:rsidR="00A912B7" w:rsidRDefault="00A912B7" w:rsidP="00D74759">
      <w:pPr>
        <w:rPr>
          <w:sz w:val="22"/>
          <w:szCs w:val="22"/>
        </w:rPr>
      </w:pPr>
      <w:r w:rsidRPr="00A912B7">
        <w:rPr>
          <w:sz w:val="22"/>
          <w:szCs w:val="22"/>
        </w:rPr>
        <w:t>Substantial experience providing medical expert opinions in malpractice case reviews, peer review, medico-legal evaluations, and disability assessments. Highly skilled in objective medical record review, guideline-based clinical analysis, and functional assessment, with a reputation for timely, concise, impartial, and defensible medical reporting.</w:t>
      </w:r>
    </w:p>
    <w:p w14:paraId="51CC79B5" w14:textId="77777777" w:rsidR="00D74759" w:rsidRPr="00092634" w:rsidRDefault="00D74759" w:rsidP="00D74759">
      <w:pPr>
        <w:rPr>
          <w:sz w:val="22"/>
          <w:szCs w:val="22"/>
        </w:rPr>
      </w:pPr>
      <w:r w:rsidRPr="00092634">
        <w:pict w14:anchorId="1D5E79A9">
          <v:rect id="_x0000_i1342" style="width:0;height:1.5pt" o:hralign="center" o:hrstd="t" o:hr="t" fillcolor="#a0a0a0" stroked="f"/>
        </w:pict>
      </w:r>
    </w:p>
    <w:p w14:paraId="0414219F" w14:textId="77777777" w:rsidR="00E40ABF" w:rsidRDefault="00E40ABF" w:rsidP="00D74759">
      <w:pPr>
        <w:rPr>
          <w:b/>
          <w:bCs/>
          <w:sz w:val="28"/>
          <w:szCs w:val="28"/>
        </w:rPr>
      </w:pPr>
    </w:p>
    <w:p w14:paraId="2C65EE98" w14:textId="60B11233" w:rsidR="00D74759" w:rsidRPr="00092634" w:rsidRDefault="00D74759" w:rsidP="00D74759">
      <w:pPr>
        <w:rPr>
          <w:b/>
          <w:bCs/>
          <w:sz w:val="28"/>
          <w:szCs w:val="28"/>
        </w:rPr>
      </w:pPr>
      <w:r w:rsidRPr="00092634">
        <w:rPr>
          <w:b/>
          <w:bCs/>
          <w:sz w:val="28"/>
          <w:szCs w:val="28"/>
        </w:rPr>
        <w:lastRenderedPageBreak/>
        <w:t>CORE COMPETENCIES</w:t>
      </w:r>
    </w:p>
    <w:p w14:paraId="5D7F0EE4" w14:textId="77777777" w:rsidR="00D74759" w:rsidRPr="00092634" w:rsidRDefault="00D74759" w:rsidP="00D74759">
      <w:pPr>
        <w:rPr>
          <w:sz w:val="22"/>
          <w:szCs w:val="22"/>
        </w:rPr>
      </w:pPr>
      <w:r w:rsidRPr="00092634">
        <w:rPr>
          <w:sz w:val="22"/>
          <w:szCs w:val="22"/>
        </w:rPr>
        <w:t>• Independent Medical Examinations (IME)</w:t>
      </w:r>
      <w:r w:rsidRPr="00092634">
        <w:rPr>
          <w:sz w:val="22"/>
          <w:szCs w:val="22"/>
        </w:rPr>
        <w:br/>
        <w:t>• Medico-Legal Case Analysis &amp; Report Writing</w:t>
      </w:r>
      <w:r w:rsidRPr="00092634">
        <w:rPr>
          <w:sz w:val="22"/>
          <w:szCs w:val="22"/>
        </w:rPr>
        <w:br/>
        <w:t>• Supervising Physician for Medicare Health Advocacy Services</w:t>
      </w:r>
      <w:r w:rsidRPr="00092634">
        <w:rPr>
          <w:sz w:val="22"/>
          <w:szCs w:val="22"/>
        </w:rPr>
        <w:br/>
        <w:t>• Physician Collaboration &amp; APP Supervision</w:t>
      </w:r>
      <w:r w:rsidRPr="00092634">
        <w:rPr>
          <w:sz w:val="22"/>
          <w:szCs w:val="22"/>
        </w:rPr>
        <w:br/>
        <w:t>• Medical Record Review &amp; Peer Review</w:t>
      </w:r>
      <w:r w:rsidRPr="00092634">
        <w:rPr>
          <w:sz w:val="22"/>
          <w:szCs w:val="22"/>
        </w:rPr>
        <w:br/>
        <w:t>• Chart Auditing &amp; Clinical Quality Review</w:t>
      </w:r>
      <w:r w:rsidRPr="00092634">
        <w:rPr>
          <w:sz w:val="22"/>
          <w:szCs w:val="22"/>
        </w:rPr>
        <w:br/>
        <w:t>• Regulatory Compliance &amp; Standards-of-Care Oversight</w:t>
      </w:r>
      <w:r w:rsidRPr="00092634">
        <w:rPr>
          <w:sz w:val="22"/>
          <w:szCs w:val="22"/>
        </w:rPr>
        <w:br/>
        <w:t>• Telemedicine Clinical Leadership</w:t>
      </w:r>
      <w:r w:rsidRPr="00092634">
        <w:rPr>
          <w:sz w:val="22"/>
          <w:szCs w:val="22"/>
        </w:rPr>
        <w:br/>
        <w:t>• Standard-of-Care &amp; Malpractice Case Review</w:t>
      </w:r>
      <w:r w:rsidRPr="00092634">
        <w:rPr>
          <w:sz w:val="22"/>
          <w:szCs w:val="22"/>
        </w:rPr>
        <w:br/>
        <w:t>• Medical Necessity Determination</w:t>
      </w:r>
      <w:r w:rsidRPr="00092634">
        <w:rPr>
          <w:sz w:val="22"/>
          <w:szCs w:val="22"/>
        </w:rPr>
        <w:br/>
        <w:t>• Disability Evaluations &amp; Functional Assessment</w:t>
      </w:r>
      <w:r w:rsidRPr="00092634">
        <w:rPr>
          <w:sz w:val="22"/>
          <w:szCs w:val="22"/>
        </w:rPr>
        <w:br/>
        <w:t>• Evidence-Based Medicine</w:t>
      </w:r>
      <w:r w:rsidRPr="00092634">
        <w:rPr>
          <w:sz w:val="22"/>
          <w:szCs w:val="22"/>
        </w:rPr>
        <w:br/>
        <w:t>• COVID-19 Diagnosis, Antiviral Therapy &amp; Patient Triage</w:t>
      </w:r>
      <w:r w:rsidRPr="00092634">
        <w:rPr>
          <w:sz w:val="22"/>
          <w:szCs w:val="22"/>
        </w:rPr>
        <w:br/>
        <w:t>• Clinical Guideline &amp; Protocol Development</w:t>
      </w:r>
      <w:r w:rsidRPr="00092634">
        <w:rPr>
          <w:sz w:val="22"/>
          <w:szCs w:val="22"/>
        </w:rPr>
        <w:br/>
        <w:t>• Asthma &amp; Allergy Management</w:t>
      </w:r>
      <w:r w:rsidRPr="00092634">
        <w:rPr>
          <w:sz w:val="22"/>
          <w:szCs w:val="22"/>
        </w:rPr>
        <w:br/>
        <w:t>• Medicare Advantage Risk Assessment</w:t>
      </w:r>
      <w:r w:rsidRPr="00092634">
        <w:rPr>
          <w:sz w:val="22"/>
          <w:szCs w:val="22"/>
        </w:rPr>
        <w:br/>
        <w:t>• Academic Teaching &amp; Precepting</w:t>
      </w:r>
    </w:p>
    <w:p w14:paraId="6E6B1A37" w14:textId="77777777" w:rsidR="00D74759" w:rsidRPr="00092634" w:rsidRDefault="00D74759" w:rsidP="00D74759">
      <w:r w:rsidRPr="00092634">
        <w:pict w14:anchorId="4C6DF99F">
          <v:rect id="_x0000_i1336" style="width:0;height:1.5pt" o:hralign="center" o:hrstd="t" o:hr="t" fillcolor="#a0a0a0" stroked="f"/>
        </w:pict>
      </w:r>
    </w:p>
    <w:p w14:paraId="1DD9A492" w14:textId="77777777" w:rsidR="00D74759" w:rsidRPr="00092634" w:rsidRDefault="00D74759" w:rsidP="00D74759">
      <w:pPr>
        <w:rPr>
          <w:b/>
          <w:bCs/>
          <w:sz w:val="28"/>
          <w:szCs w:val="28"/>
        </w:rPr>
      </w:pPr>
      <w:r w:rsidRPr="00092634">
        <w:rPr>
          <w:b/>
          <w:bCs/>
          <w:sz w:val="28"/>
          <w:szCs w:val="28"/>
        </w:rPr>
        <w:t>PROFESSIONAL EXPERIENCE</w:t>
      </w:r>
    </w:p>
    <w:p w14:paraId="418B40CB" w14:textId="77777777" w:rsidR="00D74759" w:rsidRPr="00092634" w:rsidRDefault="00D74759" w:rsidP="00D74759">
      <w:pPr>
        <w:rPr>
          <w:b/>
          <w:bCs/>
        </w:rPr>
      </w:pPr>
      <w:r w:rsidRPr="00092634">
        <w:rPr>
          <w:b/>
          <w:bCs/>
        </w:rPr>
        <w:t>MEDICAL EXPERT CONSULTING &amp; PEER REVIEW ROLES</w:t>
      </w:r>
    </w:p>
    <w:p w14:paraId="7FD937ED" w14:textId="77777777" w:rsidR="00DD520E" w:rsidRDefault="00DD520E" w:rsidP="00D74759">
      <w:pPr>
        <w:rPr>
          <w:b/>
          <w:bCs/>
        </w:rPr>
      </w:pPr>
      <w:r w:rsidRPr="00DD520E">
        <w:rPr>
          <w:b/>
          <w:bCs/>
        </w:rPr>
        <w:t>Certified Independent Medical Examiner (CIME), American Board of Independent Medical Examiners (ABIME)</w:t>
      </w:r>
      <w:r w:rsidRPr="00DD520E">
        <w:rPr>
          <w:b/>
          <w:bCs/>
        </w:rPr>
        <w:br/>
      </w:r>
      <w:r w:rsidRPr="00DD520E">
        <w:rPr>
          <w:sz w:val="22"/>
          <w:szCs w:val="22"/>
        </w:rPr>
        <w:t>December 2024</w:t>
      </w:r>
    </w:p>
    <w:p w14:paraId="689AD516" w14:textId="59C2B82F" w:rsidR="00D74759" w:rsidRPr="00092634" w:rsidRDefault="00D74759" w:rsidP="00D74759">
      <w:r w:rsidRPr="00092634">
        <w:rPr>
          <w:b/>
          <w:bCs/>
        </w:rPr>
        <w:t>JAG International – IME Record Peer Review for Thomas Quinn, LLP</w:t>
      </w:r>
      <w:r w:rsidRPr="00092634">
        <w:br/>
      </w:r>
      <w:r w:rsidRPr="00475EBA">
        <w:rPr>
          <w:sz w:val="22"/>
          <w:szCs w:val="22"/>
        </w:rPr>
        <w:t>June 2026 – Present</w:t>
      </w:r>
      <w:r w:rsidRPr="00092634">
        <w:br/>
      </w:r>
      <w:r w:rsidRPr="0066014E">
        <w:rPr>
          <w:sz w:val="22"/>
          <w:szCs w:val="22"/>
        </w:rPr>
        <w:t>• Conduct comprehensive independent medical record review and prepare detailed medico-legal report addressing case-specific legal and clinical questions.</w:t>
      </w:r>
      <w:r w:rsidRPr="0066014E">
        <w:rPr>
          <w:sz w:val="22"/>
          <w:szCs w:val="22"/>
        </w:rPr>
        <w:br/>
        <w:t>• Analyze clinical documentation, treatment timelines, and provider decision-making to support litigation case evaluation.</w:t>
      </w:r>
    </w:p>
    <w:p w14:paraId="16EDA7E1" w14:textId="4325AD52" w:rsidR="00D74759" w:rsidRPr="00240F5A" w:rsidRDefault="00D74759" w:rsidP="00D74759">
      <w:pPr>
        <w:rPr>
          <w:sz w:val="22"/>
          <w:szCs w:val="22"/>
        </w:rPr>
      </w:pPr>
      <w:r w:rsidRPr="00092634">
        <w:rPr>
          <w:b/>
          <w:bCs/>
        </w:rPr>
        <w:t>Experts in Medicine, LLC – Medical Expert Consultant for O’Connor &amp; Partners, PLLC</w:t>
      </w:r>
      <w:r w:rsidRPr="00092634">
        <w:br/>
      </w:r>
      <w:r w:rsidRPr="00475EBA">
        <w:rPr>
          <w:sz w:val="22"/>
          <w:szCs w:val="22"/>
        </w:rPr>
        <w:t>May 2026 – Present</w:t>
      </w:r>
      <w:r w:rsidRPr="00092634">
        <w:br/>
      </w:r>
      <w:r w:rsidRPr="0066014E">
        <w:rPr>
          <w:sz w:val="22"/>
          <w:szCs w:val="22"/>
        </w:rPr>
        <w:t xml:space="preserve">• </w:t>
      </w:r>
      <w:r w:rsidR="00240F5A" w:rsidRPr="00240F5A">
        <w:rPr>
          <w:sz w:val="22"/>
          <w:szCs w:val="22"/>
        </w:rPr>
        <w:t>Perform medical malpractice case review</w:t>
      </w:r>
      <w:r w:rsidR="00240F5A">
        <w:rPr>
          <w:sz w:val="22"/>
          <w:szCs w:val="22"/>
        </w:rPr>
        <w:t xml:space="preserve"> of</w:t>
      </w:r>
      <w:r w:rsidR="00240F5A" w:rsidRPr="00240F5A">
        <w:rPr>
          <w:sz w:val="22"/>
          <w:szCs w:val="22"/>
        </w:rPr>
        <w:t xml:space="preserve"> </w:t>
      </w:r>
      <w:r w:rsidR="00240F5A" w:rsidRPr="0066014E">
        <w:rPr>
          <w:sz w:val="22"/>
          <w:szCs w:val="22"/>
        </w:rPr>
        <w:t xml:space="preserve">provider documentation, diagnostic findings, and treatment outcomes </w:t>
      </w:r>
      <w:r w:rsidR="00240F5A">
        <w:rPr>
          <w:sz w:val="22"/>
          <w:szCs w:val="22"/>
        </w:rPr>
        <w:t>to</w:t>
      </w:r>
      <w:r w:rsidR="00240F5A" w:rsidRPr="00240F5A">
        <w:rPr>
          <w:sz w:val="22"/>
          <w:szCs w:val="22"/>
        </w:rPr>
        <w:t xml:space="preserve"> assess adherence to clinical guidelines, standards of care, and evidence-based practice</w:t>
      </w:r>
      <w:r w:rsidRPr="0066014E">
        <w:rPr>
          <w:sz w:val="22"/>
          <w:szCs w:val="22"/>
        </w:rPr>
        <w:t>.</w:t>
      </w:r>
      <w:r w:rsidRPr="0066014E">
        <w:rPr>
          <w:sz w:val="22"/>
          <w:szCs w:val="22"/>
        </w:rPr>
        <w:br/>
        <w:t>• Prepare concise, evidence-based expert opinions addressing causation, deviations from standards of care, and clinical appropriateness.</w:t>
      </w:r>
    </w:p>
    <w:p w14:paraId="364E1205" w14:textId="128FE9D6" w:rsidR="00D74759" w:rsidRPr="00092634" w:rsidRDefault="00D74759" w:rsidP="00D74759">
      <w:r w:rsidRPr="00092634">
        <w:rPr>
          <w:b/>
          <w:bCs/>
        </w:rPr>
        <w:lastRenderedPageBreak/>
        <w:t>Lubin &amp; Meyer – Medical Expert Consultant</w:t>
      </w:r>
      <w:r w:rsidRPr="00092634">
        <w:br/>
      </w:r>
      <w:r w:rsidRPr="00475EBA">
        <w:rPr>
          <w:sz w:val="22"/>
          <w:szCs w:val="22"/>
        </w:rPr>
        <w:t>April 2026 – Present</w:t>
      </w:r>
      <w:r w:rsidRPr="00092634">
        <w:br/>
      </w:r>
      <w:r w:rsidRPr="000904FE">
        <w:rPr>
          <w:sz w:val="22"/>
          <w:szCs w:val="22"/>
        </w:rPr>
        <w:t>• Conduct comprehensive malpractice case review</w:t>
      </w:r>
      <w:r w:rsidR="00E40ABF">
        <w:rPr>
          <w:sz w:val="22"/>
          <w:szCs w:val="22"/>
        </w:rPr>
        <w:t>s</w:t>
      </w:r>
      <w:r w:rsidRPr="000904FE">
        <w:rPr>
          <w:sz w:val="22"/>
          <w:szCs w:val="22"/>
        </w:rPr>
        <w:t xml:space="preserve"> to assess compliance with accepted standards of care and clinical best practices.</w:t>
      </w:r>
      <w:r w:rsidRPr="000904FE">
        <w:rPr>
          <w:sz w:val="22"/>
          <w:szCs w:val="22"/>
        </w:rPr>
        <w:br/>
        <w:t>• Analyze provider documentation, medical decision-making, and patient outcomes to formulate evidence-based medico-legal opinions.</w:t>
      </w:r>
      <w:r w:rsidRPr="000904FE">
        <w:rPr>
          <w:sz w:val="22"/>
          <w:szCs w:val="22"/>
        </w:rPr>
        <w:br/>
        <w:t>• Prepare clear, concise written reports addressing causation, clinical appropriateness, and potential deviations from standards of care.</w:t>
      </w:r>
    </w:p>
    <w:p w14:paraId="6C1614E4" w14:textId="77777777" w:rsidR="00D74759" w:rsidRPr="00092634" w:rsidRDefault="00D74759" w:rsidP="00D74759">
      <w:r w:rsidRPr="00092634">
        <w:rPr>
          <w:b/>
          <w:bCs/>
        </w:rPr>
        <w:t>Baker McKenzie – Medical Expert Consultant</w:t>
      </w:r>
      <w:r w:rsidRPr="00092634">
        <w:br/>
      </w:r>
      <w:r w:rsidRPr="00475EBA">
        <w:rPr>
          <w:sz w:val="22"/>
          <w:szCs w:val="22"/>
        </w:rPr>
        <w:t>September 2025 – Present</w:t>
      </w:r>
      <w:r w:rsidRPr="00092634">
        <w:br/>
      </w:r>
      <w:r w:rsidRPr="000904FE">
        <w:rPr>
          <w:sz w:val="22"/>
          <w:szCs w:val="22"/>
        </w:rPr>
        <w:t>• Perform comprehensive history-taking, physical examinations, and diagnostic reviews.</w:t>
      </w:r>
      <w:r w:rsidRPr="000904FE">
        <w:rPr>
          <w:sz w:val="22"/>
          <w:szCs w:val="22"/>
        </w:rPr>
        <w:br/>
        <w:t>• Produce clear, objective, evidence-based medico-legal reports analyzing clinical findings and formulating guideline-supported recommendations.</w:t>
      </w:r>
    </w:p>
    <w:p w14:paraId="262C6F2F" w14:textId="77777777" w:rsidR="00D74759" w:rsidRPr="00092634" w:rsidRDefault="00D74759" w:rsidP="00D74759">
      <w:r w:rsidRPr="00092634">
        <w:rPr>
          <w:b/>
          <w:bCs/>
        </w:rPr>
        <w:t>Commence Health – Physician Peer Reviewer</w:t>
      </w:r>
      <w:r w:rsidRPr="00092634">
        <w:br/>
      </w:r>
      <w:r w:rsidRPr="00475EBA">
        <w:rPr>
          <w:sz w:val="22"/>
          <w:szCs w:val="22"/>
        </w:rPr>
        <w:t>August 2025 – Present</w:t>
      </w:r>
      <w:r w:rsidRPr="00092634">
        <w:br/>
      </w:r>
      <w:r w:rsidRPr="000904FE">
        <w:rPr>
          <w:sz w:val="22"/>
          <w:szCs w:val="22"/>
        </w:rPr>
        <w:t>• Conduct malpractice case reviews to determine adherence to guidelines, standards of care, and best practices.</w:t>
      </w:r>
      <w:r w:rsidRPr="000904FE">
        <w:rPr>
          <w:sz w:val="22"/>
          <w:szCs w:val="22"/>
        </w:rPr>
        <w:br/>
        <w:t>• Prepare concise, evidence-based written opinions addressing causation, deviations from standards of care, and clinical appropriateness.</w:t>
      </w:r>
      <w:r w:rsidRPr="000904FE">
        <w:rPr>
          <w:sz w:val="22"/>
          <w:szCs w:val="22"/>
        </w:rPr>
        <w:br/>
        <w:t>• Analyze provider documentation, medical decision-making, and treatment outcomes for legal teams.</w:t>
      </w:r>
    </w:p>
    <w:p w14:paraId="11B21766" w14:textId="77777777" w:rsidR="00D74759" w:rsidRPr="00475EBA" w:rsidRDefault="00D74759" w:rsidP="00D74759">
      <w:pPr>
        <w:rPr>
          <w:b/>
          <w:bCs/>
        </w:rPr>
      </w:pPr>
      <w:r w:rsidRPr="00475EBA">
        <w:rPr>
          <w:b/>
          <w:bCs/>
        </w:rPr>
        <w:t>CLINICAL, ACADEMIC, AND LEADERSHIP EXPERIENCE</w:t>
      </w:r>
    </w:p>
    <w:p w14:paraId="783855CE" w14:textId="77777777" w:rsidR="00D74759" w:rsidRPr="00092634" w:rsidRDefault="00D74759" w:rsidP="00D74759">
      <w:r w:rsidRPr="00092634">
        <w:rPr>
          <w:b/>
          <w:bCs/>
        </w:rPr>
        <w:t>Umbra Health Advocacy – Supervising Provider</w:t>
      </w:r>
      <w:r w:rsidRPr="00092634">
        <w:br/>
      </w:r>
      <w:r w:rsidRPr="00475EBA">
        <w:rPr>
          <w:sz w:val="22"/>
          <w:szCs w:val="22"/>
        </w:rPr>
        <w:t>May 2026 – Present</w:t>
      </w:r>
      <w:r w:rsidRPr="00092634">
        <w:br/>
      </w:r>
      <w:r w:rsidRPr="000904FE">
        <w:rPr>
          <w:sz w:val="22"/>
          <w:szCs w:val="22"/>
        </w:rPr>
        <w:t>• Conduct comprehensive Medicare initiating visits via telehealth to determine the need for Principal Illness Navigation, Community Health Integration, Transitional Care Management, and Chronic Care Management services.</w:t>
      </w:r>
      <w:r w:rsidRPr="000904FE">
        <w:rPr>
          <w:sz w:val="22"/>
          <w:szCs w:val="22"/>
        </w:rPr>
        <w:br/>
        <w:t>• Provide oversight and clinical guidance on complex cases and care coordination, ensuring patients receive appropriate services based on their needs and eligibility.</w:t>
      </w:r>
      <w:r w:rsidRPr="000904FE">
        <w:rPr>
          <w:sz w:val="22"/>
          <w:szCs w:val="22"/>
        </w:rPr>
        <w:br/>
        <w:t>• Ensure healthcare services provided by auxiliary personnel align with best practices and regulatory requirements, including appropriate documentation for Medicare billing.</w:t>
      </w:r>
      <w:r w:rsidRPr="000904FE">
        <w:rPr>
          <w:sz w:val="22"/>
          <w:szCs w:val="22"/>
        </w:rPr>
        <w:br/>
        <w:t>• Work closely with the advocacy team to ensure patient needs are met and appropriate clinical services are provided.</w:t>
      </w:r>
    </w:p>
    <w:p w14:paraId="75D3608F" w14:textId="77777777" w:rsidR="00777331" w:rsidRDefault="00777331" w:rsidP="00D74759">
      <w:pPr>
        <w:rPr>
          <w:b/>
          <w:bCs/>
        </w:rPr>
      </w:pPr>
    </w:p>
    <w:p w14:paraId="560BD400" w14:textId="77777777" w:rsidR="00735A0D" w:rsidRDefault="00735A0D" w:rsidP="00D74759">
      <w:pPr>
        <w:rPr>
          <w:b/>
          <w:bCs/>
        </w:rPr>
      </w:pPr>
    </w:p>
    <w:p w14:paraId="4C9F2101" w14:textId="77777777" w:rsidR="00735A0D" w:rsidRDefault="00735A0D" w:rsidP="00D74759">
      <w:pPr>
        <w:rPr>
          <w:b/>
          <w:bCs/>
        </w:rPr>
      </w:pPr>
    </w:p>
    <w:p w14:paraId="2440B10E" w14:textId="1ED0D599" w:rsidR="00D74759" w:rsidRPr="00092634" w:rsidRDefault="00D74759" w:rsidP="00D74759">
      <w:r w:rsidRPr="00092634">
        <w:rPr>
          <w:b/>
          <w:bCs/>
        </w:rPr>
        <w:lastRenderedPageBreak/>
        <w:t>MedStar Health – eVisit Physician</w:t>
      </w:r>
      <w:r w:rsidRPr="00092634">
        <w:br/>
      </w:r>
      <w:r w:rsidRPr="00475EBA">
        <w:rPr>
          <w:sz w:val="22"/>
          <w:szCs w:val="22"/>
        </w:rPr>
        <w:t>April 2020 – Present | Remote, Part-Time</w:t>
      </w:r>
      <w:r w:rsidRPr="00092634">
        <w:br/>
      </w:r>
      <w:r w:rsidRPr="000904FE">
        <w:rPr>
          <w:sz w:val="22"/>
          <w:szCs w:val="22"/>
        </w:rPr>
        <w:t>• Provide virtual urgent care across the Washington, DC, Maryland, and Virginia region.</w:t>
      </w:r>
      <w:r w:rsidRPr="000904FE">
        <w:rPr>
          <w:sz w:val="22"/>
          <w:szCs w:val="22"/>
        </w:rPr>
        <w:br/>
        <w:t>• Perform diagnostic evaluation and management of acute and chronic conditions, including COVID-19, asthma, and allergies.</w:t>
      </w:r>
      <w:r w:rsidRPr="000904FE">
        <w:rPr>
          <w:sz w:val="22"/>
          <w:szCs w:val="22"/>
        </w:rPr>
        <w:br/>
        <w:t>• Select and manage COVID-19 antiviral treatments, provide isolation guidance, and determine the appropriate level of care (urgent care vs. emergency department) in accordance with national evidence-based guidelines.</w:t>
      </w:r>
      <w:r w:rsidRPr="000904FE">
        <w:rPr>
          <w:sz w:val="22"/>
          <w:szCs w:val="22"/>
        </w:rPr>
        <w:br/>
        <w:t>• Deliver telemedicine care consistent with established standards of care.</w:t>
      </w:r>
    </w:p>
    <w:p w14:paraId="60D52B3E" w14:textId="77777777" w:rsidR="00D74759" w:rsidRPr="00092634" w:rsidRDefault="00D74759" w:rsidP="00D74759">
      <w:r w:rsidRPr="00092634">
        <w:rPr>
          <w:b/>
          <w:bCs/>
        </w:rPr>
        <w:t>MedStar Georgetown University Hospital – Attending Physician; Clinical Assistant Professor of Family Medicine</w:t>
      </w:r>
      <w:r w:rsidRPr="00092634">
        <w:br/>
      </w:r>
      <w:r w:rsidRPr="00475EBA">
        <w:rPr>
          <w:b/>
          <w:bCs/>
          <w:sz w:val="22"/>
          <w:szCs w:val="22"/>
        </w:rPr>
        <w:t>Georgetown University Student Health Center</w:t>
      </w:r>
      <w:r w:rsidRPr="00475EBA">
        <w:rPr>
          <w:sz w:val="22"/>
          <w:szCs w:val="22"/>
        </w:rPr>
        <w:br/>
        <w:t>January 2017 – Present | Part-Time</w:t>
      </w:r>
      <w:r w:rsidRPr="00092634">
        <w:br/>
      </w:r>
      <w:r w:rsidRPr="000904FE">
        <w:rPr>
          <w:sz w:val="22"/>
          <w:szCs w:val="22"/>
        </w:rPr>
        <w:t>• Provide full-spectrum primary care to undergraduate and graduate students.</w:t>
      </w:r>
      <w:r w:rsidRPr="000904FE">
        <w:rPr>
          <w:sz w:val="22"/>
          <w:szCs w:val="22"/>
        </w:rPr>
        <w:br/>
        <w:t>• Precept Internal Medicine and Pediatrics residents.</w:t>
      </w:r>
      <w:r w:rsidRPr="000904FE">
        <w:rPr>
          <w:sz w:val="22"/>
          <w:szCs w:val="22"/>
        </w:rPr>
        <w:br/>
        <w:t>• Facilitate small-group educational sessions for Georgetown University medical students, including LGBTQ health, population health and health policy, community-based learning, and the Family Medicine Clerkship.</w:t>
      </w:r>
      <w:r w:rsidRPr="000904FE">
        <w:rPr>
          <w:sz w:val="22"/>
          <w:szCs w:val="22"/>
        </w:rPr>
        <w:br/>
        <w:t>• Mentor students in clinical reasoning and documentation accuracy.</w:t>
      </w:r>
    </w:p>
    <w:p w14:paraId="6CE8DC76" w14:textId="77777777" w:rsidR="00D74759" w:rsidRPr="00092634" w:rsidRDefault="00D74759" w:rsidP="00D74759">
      <w:r w:rsidRPr="00092634">
        <w:rPr>
          <w:b/>
          <w:bCs/>
        </w:rPr>
        <w:t>Dane Street – Physician Disability Examiner, U.S. Department of Veterans Affairs</w:t>
      </w:r>
      <w:r w:rsidRPr="00092634">
        <w:br/>
      </w:r>
      <w:r w:rsidRPr="00475EBA">
        <w:rPr>
          <w:sz w:val="22"/>
          <w:szCs w:val="22"/>
        </w:rPr>
        <w:t>August 2025 – May 2026</w:t>
      </w:r>
      <w:r w:rsidRPr="00092634">
        <w:br/>
      </w:r>
      <w:r w:rsidRPr="000904FE">
        <w:rPr>
          <w:sz w:val="22"/>
          <w:szCs w:val="22"/>
        </w:rPr>
        <w:t>• Performed VA-certified disability evaluations, including full medical record review, physical examination, and completion of Disability Benefits Questionnaires (DBQs) in compliance with VA standards.</w:t>
      </w:r>
      <w:r w:rsidRPr="000904FE">
        <w:rPr>
          <w:sz w:val="22"/>
          <w:szCs w:val="22"/>
        </w:rPr>
        <w:br/>
        <w:t>• Assessed diagnostic accuracy, functional impairment, and service-related disability.</w:t>
      </w:r>
    </w:p>
    <w:p w14:paraId="3C5E8D22" w14:textId="77777777" w:rsidR="00D74759" w:rsidRPr="00092634" w:rsidRDefault="00D74759" w:rsidP="00D74759">
      <w:r w:rsidRPr="00092634">
        <w:rPr>
          <w:b/>
          <w:bCs/>
        </w:rPr>
        <w:t>MedStar Health – Concurrent Leadership Role: Clinical Quality Review Lead</w:t>
      </w:r>
      <w:r w:rsidRPr="00092634">
        <w:br/>
      </w:r>
      <w:r w:rsidRPr="00475EBA">
        <w:rPr>
          <w:sz w:val="22"/>
          <w:szCs w:val="22"/>
        </w:rPr>
        <w:t>April 2020 – June 2025</w:t>
      </w:r>
      <w:r w:rsidRPr="00092634">
        <w:br/>
      </w:r>
      <w:r w:rsidRPr="000904FE">
        <w:rPr>
          <w:sz w:val="22"/>
          <w:szCs w:val="22"/>
        </w:rPr>
        <w:t>• Served as delegating physician and lead clinical reviewer for more than 40 Physician Assistants (PAs) and Nurse Practitioners (NPs).</w:t>
      </w:r>
      <w:r w:rsidRPr="000904FE">
        <w:rPr>
          <w:sz w:val="22"/>
          <w:szCs w:val="22"/>
        </w:rPr>
        <w:br/>
        <w:t>• Conducted quarterly in-depth chart audits to improve documentation, clinical decision-making, and quality of patient care.</w:t>
      </w:r>
      <w:r w:rsidRPr="000904FE">
        <w:rPr>
          <w:sz w:val="22"/>
          <w:szCs w:val="22"/>
        </w:rPr>
        <w:br/>
        <w:t>• Reviewed and co-signed approximately 150 charts weekly, ensuring adherence to clinical guidelines.</w:t>
      </w:r>
      <w:r w:rsidRPr="000904FE">
        <w:rPr>
          <w:sz w:val="22"/>
          <w:szCs w:val="22"/>
        </w:rPr>
        <w:br/>
        <w:t>• Served as subject matter expert for COVID-19 diagnosis and management, including antiviral treatment selection and guideline interpretation.</w:t>
      </w:r>
      <w:r w:rsidRPr="000904FE">
        <w:rPr>
          <w:sz w:val="22"/>
          <w:szCs w:val="22"/>
        </w:rPr>
        <w:br/>
        <w:t>• Developed evidence-based protocols and clinical templates, including COVID-19 therapeutics, adopted system-wide and contributing to new eVisit policies.</w:t>
      </w:r>
      <w:r w:rsidRPr="000904FE">
        <w:rPr>
          <w:sz w:val="22"/>
          <w:szCs w:val="22"/>
        </w:rPr>
        <w:br/>
        <w:t>• Provided real-time clinical and administrative guidance to telehealth teams.</w:t>
      </w:r>
    </w:p>
    <w:p w14:paraId="12592B58" w14:textId="77777777" w:rsidR="00D74759" w:rsidRPr="00092634" w:rsidRDefault="00D74759" w:rsidP="00D74759">
      <w:r w:rsidRPr="00092634">
        <w:rPr>
          <w:b/>
          <w:bCs/>
        </w:rPr>
        <w:lastRenderedPageBreak/>
        <w:t>Signify Health – Physician, Medicare Advantage Risk Assessments</w:t>
      </w:r>
      <w:r w:rsidRPr="00092634">
        <w:br/>
      </w:r>
      <w:r w:rsidRPr="00475EBA">
        <w:rPr>
          <w:sz w:val="22"/>
          <w:szCs w:val="22"/>
        </w:rPr>
        <w:t>February 2019 – March 2020</w:t>
      </w:r>
      <w:r w:rsidRPr="00092634">
        <w:br/>
      </w:r>
      <w:r w:rsidRPr="000904FE">
        <w:rPr>
          <w:sz w:val="22"/>
          <w:szCs w:val="22"/>
        </w:rPr>
        <w:t>• Conducted comprehensive in-home evaluations for Medicare Advantage members.</w:t>
      </w:r>
      <w:r w:rsidRPr="000904FE">
        <w:rPr>
          <w:sz w:val="22"/>
          <w:szCs w:val="22"/>
        </w:rPr>
        <w:br/>
        <w:t>• Performed detailed histories, physical examinations, medication reconciliation, functional assessments, and care coordination recommendations.</w:t>
      </w:r>
    </w:p>
    <w:p w14:paraId="01E08838" w14:textId="77777777" w:rsidR="00D74759" w:rsidRPr="00092634" w:rsidRDefault="00D74759" w:rsidP="00D74759">
      <w:r w:rsidRPr="00092634">
        <w:rPr>
          <w:b/>
          <w:bCs/>
        </w:rPr>
        <w:t>Allergy and Asthma Network – Medical Consultant</w:t>
      </w:r>
      <w:r w:rsidRPr="00092634">
        <w:br/>
      </w:r>
      <w:r w:rsidRPr="00475EBA">
        <w:rPr>
          <w:sz w:val="22"/>
          <w:szCs w:val="22"/>
        </w:rPr>
        <w:t>May 2019 – December 2019</w:t>
      </w:r>
      <w:r w:rsidRPr="00092634">
        <w:br/>
      </w:r>
      <w:r w:rsidRPr="000904FE">
        <w:rPr>
          <w:sz w:val="22"/>
          <w:szCs w:val="22"/>
        </w:rPr>
        <w:t>• Served as content creator and presenter for online asthma and allergy patient education videos.</w:t>
      </w:r>
      <w:r w:rsidRPr="000904FE">
        <w:rPr>
          <w:sz w:val="22"/>
          <w:szCs w:val="22"/>
        </w:rPr>
        <w:br/>
        <w:t>• Served on the Oral Corticosteroid Steering Committee addressing global steroid overuse.</w:t>
      </w:r>
      <w:r w:rsidRPr="000904FE">
        <w:rPr>
          <w:sz w:val="22"/>
          <w:szCs w:val="22"/>
        </w:rPr>
        <w:br/>
        <w:t>• Advocated for allergy- and asthma-related legislation on Capitol Hill.</w:t>
      </w:r>
    </w:p>
    <w:p w14:paraId="1DD67721" w14:textId="77777777" w:rsidR="00D74759" w:rsidRPr="00092634" w:rsidRDefault="00D74759" w:rsidP="00D74759">
      <w:r w:rsidRPr="00092634">
        <w:rPr>
          <w:b/>
          <w:bCs/>
        </w:rPr>
        <w:t>Magellan Health – Physician Clinical Reviewer (Radiology)</w:t>
      </w:r>
      <w:r w:rsidRPr="00092634">
        <w:br/>
      </w:r>
      <w:r w:rsidRPr="00475EBA">
        <w:rPr>
          <w:sz w:val="22"/>
          <w:szCs w:val="22"/>
        </w:rPr>
        <w:t>September 2019 – December 2019</w:t>
      </w:r>
      <w:r w:rsidRPr="00092634">
        <w:br/>
      </w:r>
      <w:r w:rsidRPr="000904FE">
        <w:rPr>
          <w:sz w:val="22"/>
          <w:szCs w:val="22"/>
        </w:rPr>
        <w:t>• Reviewed imaging requests (X-ray, CT, MRI, PET, echocardiography, nuclear stress testing, and angiography) for medical necessity determination.</w:t>
      </w:r>
      <w:r w:rsidRPr="000904FE">
        <w:rPr>
          <w:sz w:val="22"/>
          <w:szCs w:val="22"/>
        </w:rPr>
        <w:br/>
        <w:t>• Conducted peer-to-peer reviews with ordering physicians to clarify case justification.</w:t>
      </w:r>
    </w:p>
    <w:p w14:paraId="47A4FBF7" w14:textId="77777777" w:rsidR="00D74759" w:rsidRPr="00092634" w:rsidRDefault="00D74759" w:rsidP="00D74759">
      <w:r w:rsidRPr="00092634">
        <w:rPr>
          <w:b/>
          <w:bCs/>
        </w:rPr>
        <w:t>Collect Rx – Senior Vice President, Sales and Account Management</w:t>
      </w:r>
      <w:r w:rsidRPr="00092634">
        <w:br/>
      </w:r>
      <w:r w:rsidRPr="00475EBA">
        <w:rPr>
          <w:sz w:val="22"/>
          <w:szCs w:val="22"/>
        </w:rPr>
        <w:t>March 2014 – December 2016</w:t>
      </w:r>
      <w:r w:rsidRPr="00092634">
        <w:br/>
      </w:r>
      <w:r w:rsidRPr="000904FE">
        <w:rPr>
          <w:sz w:val="22"/>
          <w:szCs w:val="22"/>
        </w:rPr>
        <w:t>• Analyzed complex medical cases to optimize out-of-network insurance reimbursement.</w:t>
      </w:r>
      <w:r w:rsidRPr="000904FE">
        <w:rPr>
          <w:sz w:val="22"/>
          <w:szCs w:val="22"/>
        </w:rPr>
        <w:br/>
        <w:t>• Educated providers and their staff on insurance and billing complexities.</w:t>
      </w:r>
      <w:r w:rsidRPr="000904FE">
        <w:rPr>
          <w:sz w:val="22"/>
          <w:szCs w:val="22"/>
        </w:rPr>
        <w:br/>
        <w:t>• Managed key accounts using Salesforce and Microsoft Office.</w:t>
      </w:r>
    </w:p>
    <w:p w14:paraId="1F630E72" w14:textId="77777777" w:rsidR="00D74759" w:rsidRPr="00092634" w:rsidRDefault="00D74759" w:rsidP="00D74759">
      <w:r w:rsidRPr="00092634">
        <w:rPr>
          <w:b/>
          <w:bCs/>
        </w:rPr>
        <w:t>Erickson Health Medical Group – Physician, Continuing Care</w:t>
      </w:r>
      <w:r w:rsidRPr="00092634">
        <w:br/>
      </w:r>
      <w:r w:rsidRPr="00475EBA">
        <w:rPr>
          <w:sz w:val="22"/>
          <w:szCs w:val="22"/>
        </w:rPr>
        <w:t>January 2013 – February 2014</w:t>
      </w:r>
      <w:r w:rsidRPr="00092634">
        <w:br/>
      </w:r>
      <w:r w:rsidRPr="000904FE">
        <w:rPr>
          <w:sz w:val="22"/>
          <w:szCs w:val="22"/>
        </w:rPr>
        <w:t>• Provided geriatric primary care across assisted living, independent living, long-term care, and skilled rehabilitation settings.</w:t>
      </w:r>
      <w:r w:rsidRPr="000904FE">
        <w:rPr>
          <w:sz w:val="22"/>
          <w:szCs w:val="22"/>
        </w:rPr>
        <w:br/>
        <w:t>• Utilized electronic medical records and Medicare billing and clinical care guidelines</w:t>
      </w:r>
      <w:r w:rsidRPr="00092634">
        <w:t>.</w:t>
      </w:r>
    </w:p>
    <w:p w14:paraId="362DEB7B" w14:textId="77777777" w:rsidR="00D74759" w:rsidRPr="00092634" w:rsidRDefault="00D74759" w:rsidP="00D74759">
      <w:r w:rsidRPr="00092634">
        <w:rPr>
          <w:b/>
          <w:bCs/>
        </w:rPr>
        <w:t>Wendy Handler MD, PC – Solo Practice Owner and Physician</w:t>
      </w:r>
      <w:r w:rsidRPr="00092634">
        <w:br/>
      </w:r>
      <w:r w:rsidRPr="00475EBA">
        <w:rPr>
          <w:sz w:val="22"/>
          <w:szCs w:val="22"/>
        </w:rPr>
        <w:t>June 2005 – December 2012</w:t>
      </w:r>
      <w:r w:rsidRPr="00092634">
        <w:br/>
      </w:r>
      <w:r w:rsidRPr="000904FE">
        <w:rPr>
          <w:sz w:val="22"/>
          <w:szCs w:val="22"/>
        </w:rPr>
        <w:t>• Sole clinician for a panel exceeding 2,000 patients.</w:t>
      </w:r>
      <w:r w:rsidRPr="000904FE">
        <w:rPr>
          <w:sz w:val="22"/>
          <w:szCs w:val="22"/>
        </w:rPr>
        <w:br/>
        <w:t>• Delivered full-spectrum outpatient family medicine.</w:t>
      </w:r>
      <w:r w:rsidRPr="000904FE">
        <w:rPr>
          <w:sz w:val="22"/>
          <w:szCs w:val="22"/>
        </w:rPr>
        <w:br/>
        <w:t>• Managed all clinical and administrative operations, including billing, coding, staffing, and compliance</w:t>
      </w:r>
      <w:r w:rsidRPr="00092634">
        <w:t>.</w:t>
      </w:r>
    </w:p>
    <w:p w14:paraId="1AAF8CC7" w14:textId="77777777" w:rsidR="00D74759" w:rsidRPr="00092634" w:rsidRDefault="00D74759" w:rsidP="00D74759">
      <w:r w:rsidRPr="00092634">
        <w:rPr>
          <w:b/>
          <w:bCs/>
        </w:rPr>
        <w:t>Landmark Urgent Care – Director</w:t>
      </w:r>
      <w:r w:rsidRPr="00092634">
        <w:br/>
      </w:r>
      <w:r w:rsidRPr="00475EBA">
        <w:rPr>
          <w:sz w:val="22"/>
          <w:szCs w:val="22"/>
        </w:rPr>
        <w:t>May 2003 – May 2005</w:t>
      </w:r>
      <w:r w:rsidRPr="00092634">
        <w:br/>
      </w:r>
      <w:r w:rsidRPr="000904FE">
        <w:rPr>
          <w:sz w:val="22"/>
          <w:szCs w:val="22"/>
        </w:rPr>
        <w:t>• Delivered high-volume acute care services.</w:t>
      </w:r>
    </w:p>
    <w:p w14:paraId="1EFC127F" w14:textId="77777777" w:rsidR="00735A0D" w:rsidRDefault="00735A0D" w:rsidP="00D74759">
      <w:pPr>
        <w:rPr>
          <w:b/>
          <w:bCs/>
        </w:rPr>
      </w:pPr>
    </w:p>
    <w:p w14:paraId="5BB85F85" w14:textId="0FC1F5B6" w:rsidR="00D74759" w:rsidRPr="00092634" w:rsidRDefault="00D74759" w:rsidP="00D74759">
      <w:r w:rsidRPr="00092634">
        <w:rPr>
          <w:b/>
          <w:bCs/>
        </w:rPr>
        <w:lastRenderedPageBreak/>
        <w:t>Family Care of Fairfax – Primary Care Physician</w:t>
      </w:r>
      <w:r w:rsidRPr="00092634">
        <w:br/>
      </w:r>
      <w:r w:rsidRPr="00475EBA">
        <w:rPr>
          <w:sz w:val="22"/>
          <w:szCs w:val="22"/>
        </w:rPr>
        <w:t>April 2001 – February 2002</w:t>
      </w:r>
      <w:r w:rsidRPr="00092634">
        <w:br/>
      </w:r>
      <w:r w:rsidRPr="000904FE">
        <w:rPr>
          <w:sz w:val="22"/>
          <w:szCs w:val="22"/>
        </w:rPr>
        <w:t>• Provided comprehensive primary care for patients of all ages.</w:t>
      </w:r>
      <w:r w:rsidRPr="000904FE">
        <w:rPr>
          <w:sz w:val="22"/>
          <w:szCs w:val="22"/>
        </w:rPr>
        <w:br/>
        <w:t>• Managed acute and chronic medical conditions and preventive health services.</w:t>
      </w:r>
    </w:p>
    <w:p w14:paraId="4B35581E" w14:textId="77777777" w:rsidR="00D74759" w:rsidRPr="00092634" w:rsidRDefault="00D74759" w:rsidP="00D74759">
      <w:r w:rsidRPr="00092634">
        <w:rPr>
          <w:b/>
          <w:bCs/>
        </w:rPr>
        <w:t>NOVA Urgent Care – Physician</w:t>
      </w:r>
      <w:r w:rsidRPr="00092634">
        <w:br/>
      </w:r>
      <w:r w:rsidRPr="00475EBA">
        <w:rPr>
          <w:sz w:val="22"/>
          <w:szCs w:val="22"/>
        </w:rPr>
        <w:t>November 2001 – March 2003</w:t>
      </w:r>
      <w:r w:rsidRPr="00092634">
        <w:br/>
      </w:r>
      <w:r w:rsidRPr="000904FE">
        <w:rPr>
          <w:sz w:val="22"/>
          <w:szCs w:val="22"/>
        </w:rPr>
        <w:t>• Delivered high-volume acute care services.</w:t>
      </w:r>
    </w:p>
    <w:p w14:paraId="588258D4" w14:textId="77777777" w:rsidR="00D74759" w:rsidRPr="00092634" w:rsidRDefault="00D74759" w:rsidP="00D74759">
      <w:r w:rsidRPr="00092634">
        <w:rPr>
          <w:b/>
          <w:bCs/>
        </w:rPr>
        <w:t>Roseland Doctors, National Health System, New Zealand – General Practitioner</w:t>
      </w:r>
      <w:r w:rsidRPr="00092634">
        <w:br/>
      </w:r>
      <w:r w:rsidRPr="00475EBA">
        <w:rPr>
          <w:sz w:val="22"/>
          <w:szCs w:val="22"/>
        </w:rPr>
        <w:t>November 1999 – January 2001</w:t>
      </w:r>
      <w:r w:rsidRPr="00092634">
        <w:br/>
      </w:r>
      <w:r w:rsidRPr="000904FE">
        <w:rPr>
          <w:sz w:val="22"/>
          <w:szCs w:val="22"/>
        </w:rPr>
        <w:t>• Practiced as a traditional General Practitioner in a lower-income, underserved community.</w:t>
      </w:r>
      <w:r w:rsidRPr="000904FE">
        <w:rPr>
          <w:sz w:val="22"/>
          <w:szCs w:val="22"/>
        </w:rPr>
        <w:br/>
        <w:t>• Developed culturally competent care skills through direct service to indigenous populations.</w:t>
      </w:r>
    </w:p>
    <w:p w14:paraId="1B96A65E" w14:textId="77777777" w:rsidR="00D74759" w:rsidRPr="00092634" w:rsidRDefault="00D74759" w:rsidP="00D74759">
      <w:r w:rsidRPr="00092634">
        <w:rPr>
          <w:b/>
          <w:bCs/>
        </w:rPr>
        <w:t>Franconia Family Medicine – Group Practice Physician</w:t>
      </w:r>
      <w:r w:rsidRPr="00092634">
        <w:br/>
      </w:r>
      <w:r w:rsidRPr="00475EBA">
        <w:rPr>
          <w:sz w:val="22"/>
          <w:szCs w:val="22"/>
        </w:rPr>
        <w:t>August 1994 – August 1999</w:t>
      </w:r>
      <w:r w:rsidRPr="00092634">
        <w:br/>
      </w:r>
      <w:r w:rsidRPr="000904FE">
        <w:rPr>
          <w:sz w:val="22"/>
          <w:szCs w:val="22"/>
        </w:rPr>
        <w:t>• Provided comprehensive primary care for patients of all ages.</w:t>
      </w:r>
      <w:r w:rsidRPr="000904FE">
        <w:rPr>
          <w:sz w:val="22"/>
          <w:szCs w:val="22"/>
        </w:rPr>
        <w:br/>
        <w:t>• Managed acute and chronic medical conditions and preventive health services.</w:t>
      </w:r>
    </w:p>
    <w:p w14:paraId="7D792675" w14:textId="77777777" w:rsidR="00D74759" w:rsidRPr="00092634" w:rsidRDefault="00D74759" w:rsidP="00D74759">
      <w:r w:rsidRPr="00092634">
        <w:pict w14:anchorId="320E2F91">
          <v:rect id="_x0000_i1337" style="width:0;height:1.5pt" o:hralign="center" o:hrstd="t" o:hr="t" fillcolor="#a0a0a0" stroked="f"/>
        </w:pict>
      </w:r>
    </w:p>
    <w:p w14:paraId="2BC54D31" w14:textId="77777777" w:rsidR="00D74759" w:rsidRPr="00475EBA" w:rsidRDefault="00D74759" w:rsidP="00D74759">
      <w:pPr>
        <w:rPr>
          <w:b/>
          <w:bCs/>
          <w:sz w:val="28"/>
          <w:szCs w:val="28"/>
        </w:rPr>
      </w:pPr>
      <w:r w:rsidRPr="00475EBA">
        <w:rPr>
          <w:b/>
          <w:bCs/>
          <w:sz w:val="28"/>
          <w:szCs w:val="28"/>
        </w:rPr>
        <w:t>MEDIA, CONSULTING, AND EDUCATIONAL ROLES</w:t>
      </w:r>
    </w:p>
    <w:p w14:paraId="4B2F1FDA" w14:textId="77777777" w:rsidR="00D74759" w:rsidRPr="00092634" w:rsidRDefault="00D74759" w:rsidP="00D74759">
      <w:r w:rsidRPr="00092634">
        <w:t xml:space="preserve">• </w:t>
      </w:r>
      <w:r w:rsidRPr="00092634">
        <w:rPr>
          <w:b/>
          <w:bCs/>
        </w:rPr>
        <w:t>Host and Content Creator,</w:t>
      </w:r>
      <w:r w:rsidRPr="00092634">
        <w:t xml:space="preserve"> </w:t>
      </w:r>
      <w:r w:rsidRPr="00092634">
        <w:rPr>
          <w:b/>
          <w:bCs/>
        </w:rPr>
        <w:t>Medicine Matters with Dr. Wendy Handler,</w:t>
      </w:r>
      <w:r w:rsidRPr="00092634">
        <w:t xml:space="preserve"> </w:t>
      </w:r>
      <w:r w:rsidRPr="00287220">
        <w:rPr>
          <w:sz w:val="22"/>
          <w:szCs w:val="22"/>
        </w:rPr>
        <w:t>Herndon Community Television (HCTV) | 2015 – 2018</w:t>
      </w:r>
      <w:r w:rsidRPr="00287220">
        <w:br/>
      </w:r>
      <w:r w:rsidRPr="00092634">
        <w:t xml:space="preserve">• </w:t>
      </w:r>
      <w:r w:rsidRPr="00092634">
        <w:rPr>
          <w:b/>
          <w:bCs/>
        </w:rPr>
        <w:t>Guest Medical Expert,</w:t>
      </w:r>
      <w:r w:rsidRPr="00092634">
        <w:t xml:space="preserve"> </w:t>
      </w:r>
      <w:r w:rsidRPr="00092634">
        <w:rPr>
          <w:b/>
          <w:bCs/>
        </w:rPr>
        <w:t>FOX Morning News</w:t>
      </w:r>
      <w:r w:rsidRPr="00092634">
        <w:t xml:space="preserve"> | </w:t>
      </w:r>
      <w:r w:rsidRPr="000904FE">
        <w:rPr>
          <w:sz w:val="22"/>
          <w:szCs w:val="22"/>
        </w:rPr>
        <w:t xml:space="preserve">October 2004; </w:t>
      </w:r>
      <w:r w:rsidRPr="00E40ABF">
        <w:rPr>
          <w:b/>
          <w:bCs/>
        </w:rPr>
        <w:t>Herndon Live</w:t>
      </w:r>
      <w:r w:rsidRPr="000904FE">
        <w:rPr>
          <w:sz w:val="22"/>
          <w:szCs w:val="22"/>
        </w:rPr>
        <w:t xml:space="preserve"> | 2014</w:t>
      </w:r>
      <w:r w:rsidRPr="00092634">
        <w:br/>
        <w:t xml:space="preserve">• </w:t>
      </w:r>
      <w:r w:rsidRPr="00092634">
        <w:rPr>
          <w:b/>
          <w:bCs/>
        </w:rPr>
        <w:t>Consulting Physician, Washington Redskins Cheerleaders</w:t>
      </w:r>
      <w:r w:rsidRPr="00092634">
        <w:t xml:space="preserve"> | </w:t>
      </w:r>
      <w:r w:rsidRPr="000904FE">
        <w:rPr>
          <w:sz w:val="22"/>
          <w:szCs w:val="22"/>
        </w:rPr>
        <w:t>2005 – 2012</w:t>
      </w:r>
      <w:r w:rsidRPr="00092634">
        <w:br/>
        <w:t xml:space="preserve">• </w:t>
      </w:r>
      <w:r w:rsidRPr="00092634">
        <w:rPr>
          <w:b/>
          <w:bCs/>
        </w:rPr>
        <w:t>Lecturer,</w:t>
      </w:r>
      <w:r w:rsidRPr="00092634">
        <w:t xml:space="preserve"> </w:t>
      </w:r>
      <w:r w:rsidRPr="00092634">
        <w:rPr>
          <w:b/>
          <w:bCs/>
        </w:rPr>
        <w:t>Women’s Health and LGBTQ Health Education Series</w:t>
      </w:r>
      <w:r w:rsidRPr="00092634">
        <w:t xml:space="preserve"> | </w:t>
      </w:r>
      <w:r w:rsidRPr="000904FE">
        <w:rPr>
          <w:sz w:val="22"/>
          <w:szCs w:val="22"/>
        </w:rPr>
        <w:t>2004 – 2005</w:t>
      </w:r>
      <w:r w:rsidRPr="00092634">
        <w:br/>
      </w:r>
      <w:r w:rsidRPr="000904FE">
        <w:rPr>
          <w:sz w:val="22"/>
          <w:szCs w:val="22"/>
        </w:rPr>
        <w:t>Topics included sexually transmitted diseases (STDs) and LGBTQ health.</w:t>
      </w:r>
      <w:r w:rsidRPr="00092634">
        <w:br/>
        <w:t xml:space="preserve">• </w:t>
      </w:r>
      <w:r w:rsidRPr="00092634">
        <w:rPr>
          <w:b/>
          <w:bCs/>
        </w:rPr>
        <w:t>Team Physician,</w:t>
      </w:r>
      <w:r w:rsidRPr="00092634">
        <w:t xml:space="preserve"> </w:t>
      </w:r>
      <w:r w:rsidRPr="00092634">
        <w:rPr>
          <w:b/>
          <w:bCs/>
        </w:rPr>
        <w:t xml:space="preserve">Edison High School </w:t>
      </w:r>
      <w:r w:rsidRPr="00092634">
        <w:t xml:space="preserve">| </w:t>
      </w:r>
      <w:r w:rsidRPr="000904FE">
        <w:rPr>
          <w:sz w:val="22"/>
          <w:szCs w:val="22"/>
        </w:rPr>
        <w:t>1996 – 1998</w:t>
      </w:r>
    </w:p>
    <w:p w14:paraId="69E5B9DF" w14:textId="77777777" w:rsidR="00D74759" w:rsidRPr="00092634" w:rsidRDefault="00D74759" w:rsidP="00D74759">
      <w:r w:rsidRPr="00092634">
        <w:pict w14:anchorId="6543893E">
          <v:rect id="_x0000_i1338" style="width:0;height:1.5pt" o:hralign="center" o:hrstd="t" o:hr="t" fillcolor="#a0a0a0" stroked="f"/>
        </w:pict>
      </w:r>
    </w:p>
    <w:p w14:paraId="2D188B63" w14:textId="77777777" w:rsidR="00D74759" w:rsidRPr="00475EBA" w:rsidRDefault="00D74759" w:rsidP="00D74759">
      <w:pPr>
        <w:rPr>
          <w:b/>
          <w:bCs/>
          <w:sz w:val="28"/>
          <w:szCs w:val="28"/>
        </w:rPr>
      </w:pPr>
      <w:r w:rsidRPr="00475EBA">
        <w:rPr>
          <w:b/>
          <w:bCs/>
          <w:sz w:val="28"/>
          <w:szCs w:val="28"/>
        </w:rPr>
        <w:t>EDUCATION AND TRAINING</w:t>
      </w:r>
    </w:p>
    <w:p w14:paraId="21A8139B" w14:textId="77777777" w:rsidR="00D74759" w:rsidRPr="00092634" w:rsidRDefault="00D74759" w:rsidP="00D74759">
      <w:r w:rsidRPr="00092634">
        <w:t xml:space="preserve">• </w:t>
      </w:r>
      <w:r w:rsidRPr="000904FE">
        <w:rPr>
          <w:b/>
          <w:bCs/>
        </w:rPr>
        <w:t>Family Medicine Internship and Residency</w:t>
      </w:r>
      <w:r w:rsidRPr="00092634">
        <w:br/>
      </w:r>
      <w:r w:rsidRPr="000904FE">
        <w:rPr>
          <w:sz w:val="22"/>
          <w:szCs w:val="22"/>
        </w:rPr>
        <w:t>Somerset Family Practice / Somerset Medical Center, Somerville, NJ</w:t>
      </w:r>
      <w:r w:rsidRPr="000904FE">
        <w:rPr>
          <w:sz w:val="22"/>
          <w:szCs w:val="22"/>
        </w:rPr>
        <w:br/>
        <w:t>July 1991 – June 1994</w:t>
      </w:r>
    </w:p>
    <w:p w14:paraId="4804F574" w14:textId="77777777" w:rsidR="00D74759" w:rsidRPr="00092634" w:rsidRDefault="00D74759" w:rsidP="00D74759">
      <w:pPr>
        <w:rPr>
          <w:b/>
          <w:bCs/>
        </w:rPr>
      </w:pPr>
      <w:r w:rsidRPr="00092634">
        <w:rPr>
          <w:b/>
          <w:bCs/>
        </w:rPr>
        <w:t>• Doctor of Medicine (MD)</w:t>
      </w:r>
      <w:r w:rsidRPr="00092634">
        <w:rPr>
          <w:b/>
          <w:bCs/>
        </w:rPr>
        <w:br/>
      </w:r>
      <w:r w:rsidRPr="000904FE">
        <w:rPr>
          <w:sz w:val="22"/>
          <w:szCs w:val="22"/>
        </w:rPr>
        <w:t>University of Medicine and Dentistry of New Jersey (UMDNJ) /</w:t>
      </w:r>
      <w:r w:rsidRPr="000904FE">
        <w:rPr>
          <w:sz w:val="22"/>
          <w:szCs w:val="22"/>
        </w:rPr>
        <w:br/>
        <w:t>Rutgers New Jersey Medical School, Newark, NJ</w:t>
      </w:r>
      <w:r w:rsidRPr="000904FE">
        <w:rPr>
          <w:sz w:val="22"/>
          <w:szCs w:val="22"/>
        </w:rPr>
        <w:br/>
        <w:t>August 1987 – May 1991</w:t>
      </w:r>
    </w:p>
    <w:p w14:paraId="01493C4F" w14:textId="77777777" w:rsidR="00D74759" w:rsidRPr="00092634" w:rsidRDefault="00D74759" w:rsidP="00D74759">
      <w:pPr>
        <w:rPr>
          <w:b/>
          <w:bCs/>
        </w:rPr>
      </w:pPr>
      <w:r w:rsidRPr="00092634">
        <w:rPr>
          <w:b/>
          <w:bCs/>
        </w:rPr>
        <w:lastRenderedPageBreak/>
        <w:t>• Bachelor of Science (BS), Chemistry</w:t>
      </w:r>
      <w:r w:rsidRPr="00092634">
        <w:rPr>
          <w:b/>
          <w:bCs/>
        </w:rPr>
        <w:br/>
      </w:r>
      <w:r w:rsidRPr="000904FE">
        <w:rPr>
          <w:sz w:val="22"/>
          <w:szCs w:val="22"/>
        </w:rPr>
        <w:t>University of Delaware, Newark, DE</w:t>
      </w:r>
      <w:r w:rsidRPr="000904FE">
        <w:rPr>
          <w:sz w:val="22"/>
          <w:szCs w:val="22"/>
        </w:rPr>
        <w:br/>
        <w:t>August 1983 – May 1987</w:t>
      </w:r>
      <w:r w:rsidRPr="000904FE">
        <w:rPr>
          <w:sz w:val="22"/>
          <w:szCs w:val="22"/>
        </w:rPr>
        <w:br/>
        <w:t>Magna cum laude; Phi Beta Kappa; Dean’s List (All Semesters)</w:t>
      </w:r>
    </w:p>
    <w:p w14:paraId="719B5C04" w14:textId="77777777" w:rsidR="00D74759" w:rsidRPr="00092634" w:rsidRDefault="00D74759" w:rsidP="00D74759">
      <w:pPr>
        <w:rPr>
          <w:b/>
          <w:bCs/>
        </w:rPr>
      </w:pPr>
      <w:r w:rsidRPr="00092634">
        <w:rPr>
          <w:b/>
          <w:bCs/>
        </w:rPr>
        <w:t>• High School Diploma</w:t>
      </w:r>
      <w:r w:rsidRPr="00092634">
        <w:rPr>
          <w:b/>
          <w:bCs/>
        </w:rPr>
        <w:br/>
      </w:r>
      <w:r w:rsidRPr="000904FE">
        <w:rPr>
          <w:sz w:val="22"/>
          <w:szCs w:val="22"/>
        </w:rPr>
        <w:t>Bergenfield High School, Bergenfield, NJ</w:t>
      </w:r>
      <w:r w:rsidRPr="000904FE">
        <w:rPr>
          <w:sz w:val="22"/>
          <w:szCs w:val="22"/>
        </w:rPr>
        <w:br/>
        <w:t>August 1979 – June 1983</w:t>
      </w:r>
      <w:r w:rsidRPr="000904FE">
        <w:rPr>
          <w:sz w:val="22"/>
          <w:szCs w:val="22"/>
        </w:rPr>
        <w:br/>
        <w:t>Valedictorian</w:t>
      </w:r>
    </w:p>
    <w:p w14:paraId="702603EE" w14:textId="77777777" w:rsidR="00D74759" w:rsidRPr="00092634" w:rsidRDefault="00D74759" w:rsidP="00D74759">
      <w:r w:rsidRPr="00092634">
        <w:pict w14:anchorId="6AF4F8DF">
          <v:rect id="_x0000_i1339" style="width:0;height:1.5pt" o:hralign="center" o:hrstd="t" o:hr="t" fillcolor="#a0a0a0" stroked="f"/>
        </w:pict>
      </w:r>
    </w:p>
    <w:p w14:paraId="7D71BE37" w14:textId="77777777" w:rsidR="00D74759" w:rsidRPr="00475EBA" w:rsidRDefault="00D74759" w:rsidP="00D74759">
      <w:pPr>
        <w:rPr>
          <w:b/>
          <w:bCs/>
          <w:sz w:val="28"/>
          <w:szCs w:val="28"/>
        </w:rPr>
      </w:pPr>
      <w:r w:rsidRPr="00475EBA">
        <w:rPr>
          <w:b/>
          <w:bCs/>
          <w:sz w:val="28"/>
          <w:szCs w:val="28"/>
        </w:rPr>
        <w:t>LICENSES</w:t>
      </w:r>
    </w:p>
    <w:p w14:paraId="0F9B2E75" w14:textId="77777777" w:rsidR="00D74759" w:rsidRPr="000904FE" w:rsidRDefault="00D74759" w:rsidP="00D74759">
      <w:pPr>
        <w:rPr>
          <w:sz w:val="22"/>
          <w:szCs w:val="22"/>
        </w:rPr>
      </w:pPr>
      <w:r w:rsidRPr="000904FE">
        <w:rPr>
          <w:sz w:val="22"/>
          <w:szCs w:val="22"/>
        </w:rPr>
        <w:t>• Virginia</w:t>
      </w:r>
      <w:r w:rsidRPr="000904FE">
        <w:rPr>
          <w:sz w:val="22"/>
          <w:szCs w:val="22"/>
        </w:rPr>
        <w:br/>
        <w:t>• Washington, DC</w:t>
      </w:r>
      <w:r w:rsidRPr="000904FE">
        <w:rPr>
          <w:sz w:val="22"/>
          <w:szCs w:val="22"/>
        </w:rPr>
        <w:br/>
        <w:t>• Maryland</w:t>
      </w:r>
    </w:p>
    <w:p w14:paraId="4F51F653" w14:textId="77777777" w:rsidR="00D74759" w:rsidRPr="00092634" w:rsidRDefault="00D74759" w:rsidP="00D74759">
      <w:r w:rsidRPr="00092634">
        <w:pict w14:anchorId="52FC6BB0">
          <v:rect id="_x0000_i1340" style="width:0;height:1.5pt" o:hralign="center" o:hrstd="t" o:hr="t" fillcolor="#a0a0a0" stroked="f"/>
        </w:pict>
      </w:r>
    </w:p>
    <w:p w14:paraId="1663B45B" w14:textId="77777777" w:rsidR="00D74759" w:rsidRPr="00475EBA" w:rsidRDefault="00D74759" w:rsidP="00D74759">
      <w:pPr>
        <w:rPr>
          <w:b/>
          <w:bCs/>
          <w:sz w:val="28"/>
          <w:szCs w:val="28"/>
        </w:rPr>
      </w:pPr>
      <w:r w:rsidRPr="00475EBA">
        <w:rPr>
          <w:b/>
          <w:bCs/>
          <w:sz w:val="28"/>
          <w:szCs w:val="28"/>
        </w:rPr>
        <w:t>CERTIFICATIONS</w:t>
      </w:r>
    </w:p>
    <w:p w14:paraId="66F6B2CC" w14:textId="4A4ED342" w:rsidR="000D12E0" w:rsidRPr="000D12E0" w:rsidRDefault="000D12E0" w:rsidP="000D12E0">
      <w:r w:rsidRPr="000D12E0">
        <w:rPr>
          <w:b/>
          <w:bCs/>
        </w:rPr>
        <w:t>• Board Certified in Family Medicine</w:t>
      </w:r>
      <w:r w:rsidRPr="000D12E0">
        <w:t xml:space="preserve"> </w:t>
      </w:r>
      <w:r w:rsidRPr="000D12E0">
        <w:rPr>
          <w:sz w:val="22"/>
          <w:szCs w:val="22"/>
        </w:rPr>
        <w:t>(1994; Recertified 2001, 2008, 2018)</w:t>
      </w:r>
      <w:r w:rsidRPr="000D12E0">
        <w:br/>
      </w:r>
      <w:r w:rsidRPr="000D12E0">
        <w:rPr>
          <w:b/>
          <w:bCs/>
        </w:rPr>
        <w:t>• Certified Independent Medical Examiner (CIME), American Board of Independent Medical Examiners (ABIME),</w:t>
      </w:r>
      <w:r w:rsidRPr="000D12E0">
        <w:t xml:space="preserve"> </w:t>
      </w:r>
      <w:r w:rsidRPr="000D12E0">
        <w:rPr>
          <w:sz w:val="22"/>
          <w:szCs w:val="22"/>
        </w:rPr>
        <w:t>December 2024</w:t>
      </w:r>
      <w:r w:rsidRPr="000D12E0">
        <w:rPr>
          <w:sz w:val="22"/>
          <w:szCs w:val="22"/>
        </w:rPr>
        <w:br/>
      </w:r>
      <w:r w:rsidRPr="000D12E0">
        <w:rPr>
          <w:sz w:val="22"/>
          <w:szCs w:val="22"/>
        </w:rPr>
        <w:t> </w:t>
      </w:r>
      <w:r w:rsidRPr="000D12E0">
        <w:rPr>
          <w:sz w:val="22"/>
          <w:szCs w:val="22"/>
        </w:rPr>
        <w:t>– AMA Guides to the Evaluation of Permanent Impairment, 5th Edition course (December 2024)</w:t>
      </w:r>
      <w:r w:rsidRPr="000D12E0">
        <w:rPr>
          <w:sz w:val="22"/>
          <w:szCs w:val="22"/>
        </w:rPr>
        <w:br/>
      </w:r>
      <w:r w:rsidRPr="000D12E0">
        <w:rPr>
          <w:sz w:val="22"/>
          <w:szCs w:val="22"/>
        </w:rPr>
        <w:t> </w:t>
      </w:r>
      <w:r w:rsidRPr="000D12E0">
        <w:rPr>
          <w:sz w:val="22"/>
          <w:szCs w:val="22"/>
        </w:rPr>
        <w:t>– Advanced Case Studies course (December 2024)</w:t>
      </w:r>
      <w:r w:rsidRPr="000D12E0">
        <w:rPr>
          <w:sz w:val="22"/>
          <w:szCs w:val="22"/>
        </w:rPr>
        <w:br/>
      </w:r>
      <w:r w:rsidRPr="000D12E0">
        <w:rPr>
          <w:sz w:val="22"/>
          <w:szCs w:val="22"/>
        </w:rPr>
        <w:t> </w:t>
      </w:r>
      <w:r w:rsidRPr="000D12E0">
        <w:rPr>
          <w:sz w:val="22"/>
          <w:szCs w:val="22"/>
        </w:rPr>
        <w:t xml:space="preserve">– Certification examination completed December </w:t>
      </w:r>
      <w:r w:rsidR="00591577">
        <w:rPr>
          <w:sz w:val="22"/>
          <w:szCs w:val="22"/>
        </w:rPr>
        <w:t xml:space="preserve">21, </w:t>
      </w:r>
      <w:r w:rsidRPr="000D12E0">
        <w:rPr>
          <w:sz w:val="22"/>
          <w:szCs w:val="22"/>
        </w:rPr>
        <w:t>2024</w:t>
      </w:r>
      <w:r w:rsidRPr="000D12E0">
        <w:br/>
        <w:t xml:space="preserve">• </w:t>
      </w:r>
      <w:r w:rsidRPr="000D12E0">
        <w:rPr>
          <w:b/>
          <w:bCs/>
        </w:rPr>
        <w:t>Medical Disability Examiner (MDE) Certification, TRAIN, Virginia Department of</w:t>
      </w:r>
      <w:r w:rsidRPr="000D12E0">
        <w:t xml:space="preserve"> </w:t>
      </w:r>
      <w:r w:rsidRPr="000D12E0">
        <w:rPr>
          <w:b/>
          <w:bCs/>
        </w:rPr>
        <w:t>Health</w:t>
      </w:r>
      <w:r w:rsidRPr="000D12E0">
        <w:t xml:space="preserve"> </w:t>
      </w:r>
      <w:r w:rsidRPr="000D12E0">
        <w:rPr>
          <w:sz w:val="22"/>
          <w:szCs w:val="22"/>
        </w:rPr>
        <w:t>(March 2025)</w:t>
      </w:r>
    </w:p>
    <w:p w14:paraId="1FE7A505" w14:textId="492C3892" w:rsidR="00D74759" w:rsidRPr="00777331" w:rsidRDefault="00D74759" w:rsidP="00D74759">
      <w:r w:rsidRPr="00092634">
        <w:pict w14:anchorId="38BC0F56">
          <v:rect id="_x0000_i1341" style="width:0;height:1.5pt" o:hralign="center" o:hrstd="t" o:hr="t" fillcolor="#a0a0a0" stroked="f"/>
        </w:pict>
      </w:r>
    </w:p>
    <w:p w14:paraId="14B276F4" w14:textId="77777777" w:rsidR="00D74759" w:rsidRPr="00475EBA" w:rsidRDefault="00D74759" w:rsidP="00D74759">
      <w:pPr>
        <w:rPr>
          <w:b/>
          <w:bCs/>
          <w:sz w:val="28"/>
          <w:szCs w:val="28"/>
        </w:rPr>
      </w:pPr>
      <w:r w:rsidRPr="00475EBA">
        <w:rPr>
          <w:b/>
          <w:bCs/>
          <w:sz w:val="28"/>
          <w:szCs w:val="28"/>
        </w:rPr>
        <w:t>PROFESSIONAL AFFILIATIONS</w:t>
      </w:r>
    </w:p>
    <w:p w14:paraId="1D8A22B8" w14:textId="77777777" w:rsidR="00D74759" w:rsidRPr="00387785" w:rsidRDefault="00D74759" w:rsidP="00D74759">
      <w:pPr>
        <w:rPr>
          <w:sz w:val="22"/>
          <w:szCs w:val="22"/>
        </w:rPr>
      </w:pPr>
      <w:r w:rsidRPr="00387785">
        <w:rPr>
          <w:sz w:val="22"/>
          <w:szCs w:val="22"/>
        </w:rPr>
        <w:t>American Academy of Family Physicians (AAFP) | 1994 – Present</w:t>
      </w:r>
    </w:p>
    <w:p w14:paraId="5762A989" w14:textId="77777777" w:rsidR="00D74759" w:rsidRPr="00092634" w:rsidRDefault="00D74759" w:rsidP="00D74759"/>
    <w:p w14:paraId="0D0BCDF4" w14:textId="77777777" w:rsidR="00F61142" w:rsidRPr="00092634" w:rsidRDefault="00F61142"/>
    <w:sectPr w:rsidR="00F61142" w:rsidRPr="00092634" w:rsidSect="00D7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42"/>
    <w:rsid w:val="0006474A"/>
    <w:rsid w:val="000904FE"/>
    <w:rsid w:val="00092634"/>
    <w:rsid w:val="000A7C3D"/>
    <w:rsid w:val="000D12E0"/>
    <w:rsid w:val="00142781"/>
    <w:rsid w:val="00240F5A"/>
    <w:rsid w:val="00287220"/>
    <w:rsid w:val="00387785"/>
    <w:rsid w:val="00450A09"/>
    <w:rsid w:val="00475EBA"/>
    <w:rsid w:val="00552A1D"/>
    <w:rsid w:val="00591577"/>
    <w:rsid w:val="0066014E"/>
    <w:rsid w:val="00735A0D"/>
    <w:rsid w:val="00777331"/>
    <w:rsid w:val="0087389B"/>
    <w:rsid w:val="00885179"/>
    <w:rsid w:val="00973CFE"/>
    <w:rsid w:val="00A912B7"/>
    <w:rsid w:val="00C63AEC"/>
    <w:rsid w:val="00D14F70"/>
    <w:rsid w:val="00D74759"/>
    <w:rsid w:val="00DD520E"/>
    <w:rsid w:val="00E40ABF"/>
    <w:rsid w:val="00E41AE6"/>
    <w:rsid w:val="00F416DE"/>
    <w:rsid w:val="00F61142"/>
    <w:rsid w:val="00FB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9306"/>
  <w15:chartTrackingRefBased/>
  <w15:docId w15:val="{BA27B1D6-1A30-44D5-8076-82513BD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59"/>
  </w:style>
  <w:style w:type="paragraph" w:styleId="Heading1">
    <w:name w:val="heading 1"/>
    <w:basedOn w:val="Normal"/>
    <w:next w:val="Normal"/>
    <w:link w:val="Heading1Char"/>
    <w:uiPriority w:val="9"/>
    <w:qFormat/>
    <w:rsid w:val="00F61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142"/>
    <w:rPr>
      <w:rFonts w:eastAsiaTheme="majorEastAsia" w:cstheme="majorBidi"/>
      <w:color w:val="272727" w:themeColor="text1" w:themeTint="D8"/>
    </w:rPr>
  </w:style>
  <w:style w:type="paragraph" w:styleId="Title">
    <w:name w:val="Title"/>
    <w:basedOn w:val="Normal"/>
    <w:next w:val="Normal"/>
    <w:link w:val="TitleChar"/>
    <w:uiPriority w:val="10"/>
    <w:qFormat/>
    <w:rsid w:val="00F61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142"/>
    <w:pPr>
      <w:spacing w:before="160"/>
      <w:jc w:val="center"/>
    </w:pPr>
    <w:rPr>
      <w:i/>
      <w:iCs/>
      <w:color w:val="404040" w:themeColor="text1" w:themeTint="BF"/>
    </w:rPr>
  </w:style>
  <w:style w:type="character" w:customStyle="1" w:styleId="QuoteChar">
    <w:name w:val="Quote Char"/>
    <w:basedOn w:val="DefaultParagraphFont"/>
    <w:link w:val="Quote"/>
    <w:uiPriority w:val="29"/>
    <w:rsid w:val="00F61142"/>
    <w:rPr>
      <w:i/>
      <w:iCs/>
      <w:color w:val="404040" w:themeColor="text1" w:themeTint="BF"/>
    </w:rPr>
  </w:style>
  <w:style w:type="paragraph" w:styleId="ListParagraph">
    <w:name w:val="List Paragraph"/>
    <w:basedOn w:val="Normal"/>
    <w:uiPriority w:val="34"/>
    <w:qFormat/>
    <w:rsid w:val="00F61142"/>
    <w:pPr>
      <w:ind w:left="720"/>
      <w:contextualSpacing/>
    </w:pPr>
  </w:style>
  <w:style w:type="character" w:styleId="IntenseEmphasis">
    <w:name w:val="Intense Emphasis"/>
    <w:basedOn w:val="DefaultParagraphFont"/>
    <w:uiPriority w:val="21"/>
    <w:qFormat/>
    <w:rsid w:val="00F61142"/>
    <w:rPr>
      <w:i/>
      <w:iCs/>
      <w:color w:val="0F4761" w:themeColor="accent1" w:themeShade="BF"/>
    </w:rPr>
  </w:style>
  <w:style w:type="paragraph" w:styleId="IntenseQuote">
    <w:name w:val="Intense Quote"/>
    <w:basedOn w:val="Normal"/>
    <w:next w:val="Normal"/>
    <w:link w:val="IntenseQuoteChar"/>
    <w:uiPriority w:val="30"/>
    <w:qFormat/>
    <w:rsid w:val="00F61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142"/>
    <w:rPr>
      <w:i/>
      <w:iCs/>
      <w:color w:val="0F4761" w:themeColor="accent1" w:themeShade="BF"/>
    </w:rPr>
  </w:style>
  <w:style w:type="character" w:styleId="IntenseReference">
    <w:name w:val="Intense Reference"/>
    <w:basedOn w:val="DefaultParagraphFont"/>
    <w:uiPriority w:val="32"/>
    <w:qFormat/>
    <w:rsid w:val="00F61142"/>
    <w:rPr>
      <w:b/>
      <w:bCs/>
      <w:smallCaps/>
      <w:color w:val="0F4761" w:themeColor="accent1" w:themeShade="BF"/>
      <w:spacing w:val="5"/>
    </w:rPr>
  </w:style>
  <w:style w:type="character" w:styleId="Hyperlink">
    <w:name w:val="Hyperlink"/>
    <w:basedOn w:val="DefaultParagraphFont"/>
    <w:uiPriority w:val="99"/>
    <w:unhideWhenUsed/>
    <w:rsid w:val="00F61142"/>
    <w:rPr>
      <w:color w:val="467886" w:themeColor="hyperlink"/>
      <w:u w:val="single"/>
    </w:rPr>
  </w:style>
  <w:style w:type="character" w:styleId="UnresolvedMention">
    <w:name w:val="Unresolved Mention"/>
    <w:basedOn w:val="DefaultParagraphFont"/>
    <w:uiPriority w:val="99"/>
    <w:semiHidden/>
    <w:unhideWhenUsed/>
    <w:rsid w:val="00F61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HandlerM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Handler</dc:creator>
  <cp:keywords/>
  <dc:description/>
  <cp:lastModifiedBy>Wendy Handler</cp:lastModifiedBy>
  <cp:revision>29</cp:revision>
  <dcterms:created xsi:type="dcterms:W3CDTF">2026-06-22T15:34:00Z</dcterms:created>
  <dcterms:modified xsi:type="dcterms:W3CDTF">2026-06-22T19:32:00Z</dcterms:modified>
</cp:coreProperties>
</file>