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73F4" w14:textId="77777777" w:rsidR="00062E5F" w:rsidRDefault="00000000">
      <w:pPr>
        <w:jc w:val="center"/>
      </w:pPr>
      <w:r>
        <w:rPr>
          <w:b/>
          <w:sz w:val="40"/>
        </w:rPr>
        <w:t>Amy Kotecha, MD</w:t>
      </w:r>
    </w:p>
    <w:p w14:paraId="43B00A24" w14:textId="77777777" w:rsidR="00062E5F" w:rsidRDefault="00000000">
      <w:pPr>
        <w:jc w:val="center"/>
      </w:pPr>
      <w:r>
        <w:t>Board-Certified Ophthalmologist</w:t>
      </w:r>
    </w:p>
    <w:p w14:paraId="5381F140" w14:textId="77777777" w:rsidR="00062E5F" w:rsidRDefault="00000000">
      <w:pPr>
        <w:jc w:val="center"/>
      </w:pPr>
      <w:r>
        <w:t>Arlington, Virginia | 347-886-6581 | amykotecha@yahoo.com</w:t>
      </w:r>
    </w:p>
    <w:p w14:paraId="3B110CDA" w14:textId="77777777" w:rsidR="00062E5F" w:rsidRDefault="00062E5F"/>
    <w:p w14:paraId="1826D08E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BOARD CERTIFICATION &amp; PROFESSIONAL CREDENTIALS</w:t>
      </w:r>
    </w:p>
    <w:p w14:paraId="241B8465" w14:textId="77777777" w:rsidR="00062E5F" w:rsidRDefault="00000000">
      <w:r>
        <w:t>• American Board of Ophthalmology – Board Certified (2006); Maintenance of Certification valid through 2036</w:t>
      </w:r>
    </w:p>
    <w:p w14:paraId="4EB2E1FE" w14:textId="77777777" w:rsidR="00062E5F" w:rsidRDefault="00000000">
      <w:r>
        <w:t>• Good Clinical Practice (GCP) Certification – CITI Program</w:t>
      </w:r>
    </w:p>
    <w:p w14:paraId="3F94BC2B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PROFESSIONAL EXPERIENCE</w:t>
      </w:r>
    </w:p>
    <w:p w14:paraId="480390DE" w14:textId="77777777" w:rsidR="00062E5F" w:rsidRDefault="00000000">
      <w:r>
        <w:rPr>
          <w:b/>
        </w:rPr>
        <w:t>Founder, Ophthalmologist &amp; Medical Director – Capital Vision, Arlington, VA (April 2008–Present)</w:t>
      </w:r>
    </w:p>
    <w:p w14:paraId="4BD966EB" w14:textId="77777777" w:rsidR="00062E5F" w:rsidRDefault="00000000">
      <w:r>
        <w:t>• Founder and medical director of a comprehensive solo ophthalmology practice overseeing all clinical, operational, and financial aspects.</w:t>
      </w:r>
    </w:p>
    <w:p w14:paraId="6E4E3024" w14:textId="77777777" w:rsidR="00062E5F" w:rsidRDefault="00000000">
      <w:r>
        <w:t>• Provide comprehensive ophthalmic care including retina, glaucoma, cornea, cataract, refractive surgery, oculoplastics, and dry eye disease.</w:t>
      </w:r>
    </w:p>
    <w:p w14:paraId="4899CF10" w14:textId="77777777" w:rsidR="00062E5F" w:rsidRDefault="00000000">
      <w:r>
        <w:t>• Advanced procedural expertise including intravitreal injections, retinal laser treatments, premium cataract surgery, LASIK/PRK, and oculoplastic procedures.</w:t>
      </w:r>
    </w:p>
    <w:p w14:paraId="4FA96790" w14:textId="77777777" w:rsidR="00062E5F" w:rsidRDefault="00000000">
      <w:r>
        <w:t>• Diagnose and manage macular degeneration, diabetic eye disease, retinal vascular disorders, retinal tears, and retinal detachments.</w:t>
      </w:r>
    </w:p>
    <w:p w14:paraId="30F6D57B" w14:textId="77777777" w:rsidR="00062E5F" w:rsidRDefault="00000000">
      <w:r>
        <w:t>• Evaluate and treat glaucoma using medical, laser, and surgical modalities.</w:t>
      </w:r>
    </w:p>
    <w:p w14:paraId="0868A52E" w14:textId="77777777" w:rsidR="00062E5F" w:rsidRDefault="00000000">
      <w:r>
        <w:t>• Lead a specialized dry eye clinic offering advanced medical and procedural therapies.</w:t>
      </w:r>
    </w:p>
    <w:p w14:paraId="319592DB" w14:textId="77777777" w:rsidR="00062E5F" w:rsidRDefault="00000000">
      <w:r>
        <w:t>• Manage corneal disease including Fuchs corneal dystrophy and pterygium; perform amniotic membrane grafting.</w:t>
      </w:r>
    </w:p>
    <w:p w14:paraId="522F976D" w14:textId="77777777" w:rsidR="00062E5F" w:rsidRDefault="00000000">
      <w:r>
        <w:t>• Provide cosmetic and functional oculoplastic and facial aesthetic services.</w:t>
      </w:r>
    </w:p>
    <w:p w14:paraId="06D10F76" w14:textId="77777777" w:rsidR="00062E5F" w:rsidRDefault="00000000">
      <w:r>
        <w:t>• Cover hospital-based ocular emergencies and trauma for Virginia Hospital Center.</w:t>
      </w:r>
    </w:p>
    <w:p w14:paraId="1D4AD3B2" w14:textId="77777777" w:rsidR="00062E5F" w:rsidRDefault="00000000">
      <w:r>
        <w:t>• Implemented telemedicine services to expand patient access.</w:t>
      </w:r>
    </w:p>
    <w:p w14:paraId="0E4941DD" w14:textId="4C0C71CA" w:rsidR="00062E5F" w:rsidRDefault="00000000" w:rsidP="00461F4C">
      <w:r>
        <w:t>• Deliver physician education through local and national presentations (ASCRS, ARVO).</w:t>
      </w:r>
    </w:p>
    <w:p w14:paraId="2B70616D" w14:textId="77777777" w:rsidR="00062E5F" w:rsidRDefault="00000000">
      <w:r>
        <w:rPr>
          <w:b/>
        </w:rPr>
        <w:lastRenderedPageBreak/>
        <w:t>Ophthalmologist &amp; Medical Director – The Hispanic Institute of Blindness Prevention, Alexandria, VA (February 2008–September 2018)</w:t>
      </w:r>
    </w:p>
    <w:p w14:paraId="11565789" w14:textId="77777777" w:rsidR="00062E5F" w:rsidRDefault="00000000">
      <w:r>
        <w:t>• Provided medical and surgical ophthalmic care for uninsured and low-income patients.</w:t>
      </w:r>
    </w:p>
    <w:p w14:paraId="3868DA71" w14:textId="77777777" w:rsidR="00062E5F" w:rsidRDefault="00000000">
      <w:r>
        <w:t>• Coordinated clinic setup, equipment acquisition, and community outreach programs.</w:t>
      </w:r>
    </w:p>
    <w:p w14:paraId="2990F951" w14:textId="77777777" w:rsidR="00062E5F" w:rsidRDefault="00000000">
      <w:r>
        <w:t>• Developed low-cost care models expanding access to ophthalmic services for thousands of patients.</w:t>
      </w:r>
    </w:p>
    <w:p w14:paraId="39B97137" w14:textId="77777777" w:rsidR="00062E5F" w:rsidRDefault="00000000">
      <w:r>
        <w:rPr>
          <w:b/>
        </w:rPr>
        <w:t>Ophthalmologist – The Princeton Eye Institute, Princeton, NJ (March 2004–March 2008)</w:t>
      </w:r>
    </w:p>
    <w:p w14:paraId="1A392E30" w14:textId="77777777" w:rsidR="00062E5F" w:rsidRDefault="00000000">
      <w:r>
        <w:t>• Provided comprehensive medical and surgical ophthalmic care in a private practice setting.</w:t>
      </w:r>
    </w:p>
    <w:p w14:paraId="4B682D0C" w14:textId="77777777" w:rsidR="00062E5F" w:rsidRDefault="00000000">
      <w:r>
        <w:rPr>
          <w:b/>
        </w:rPr>
        <w:t>Ophthalmologist – Burlington County Eye Physicians, Burlington, NJ (January 2005–March 2008)</w:t>
      </w:r>
    </w:p>
    <w:p w14:paraId="76950544" w14:textId="77777777" w:rsidR="00062E5F" w:rsidRDefault="00000000">
      <w:r>
        <w:t>• Provided comprehensive ophthalmic care and oculoplastic eyelid procedures.</w:t>
      </w:r>
    </w:p>
    <w:p w14:paraId="4DF7EEB9" w14:textId="77777777" w:rsidR="00062E5F" w:rsidRDefault="00000000">
      <w:r>
        <w:t>• Collaborated with physicians regarding practice management and patient care.</w:t>
      </w:r>
    </w:p>
    <w:p w14:paraId="3B8E1423" w14:textId="77777777" w:rsidR="00062E5F" w:rsidRDefault="00000000">
      <w:r>
        <w:rPr>
          <w:b/>
        </w:rPr>
        <w:t>Clinical Research Associate – Wyeth-Ayerst Pharmaceutical, Radnor, PA (June 1999–June 2000)</w:t>
      </w:r>
    </w:p>
    <w:p w14:paraId="54A74FE4" w14:textId="77777777" w:rsidR="00062E5F" w:rsidRDefault="00000000">
      <w:r>
        <w:t>• Monitored safety and adverse events for Phase I and II clinical trials.</w:t>
      </w:r>
    </w:p>
    <w:p w14:paraId="31B0BB1D" w14:textId="77777777" w:rsidR="00062E5F" w:rsidRDefault="00000000">
      <w:r>
        <w:t>• Authored clinical trial protocols, manuscripts, and study reports.</w:t>
      </w:r>
    </w:p>
    <w:p w14:paraId="640726D8" w14:textId="77777777" w:rsidR="00062E5F" w:rsidRDefault="00000000">
      <w:r>
        <w:t>• Conducted literature reviews and regulatory documentation.</w:t>
      </w:r>
    </w:p>
    <w:p w14:paraId="016A081C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ACADEMIC APPOINTMENTS &amp; TEACHING</w:t>
      </w:r>
    </w:p>
    <w:p w14:paraId="5BC5D344" w14:textId="77777777" w:rsidR="00062E5F" w:rsidRDefault="00000000">
      <w:r>
        <w:t>• Adjunct Associate Professor, Premedical Advisor &amp; Preceptor – The George Washington University (January 2025–Present)</w:t>
      </w:r>
    </w:p>
    <w:p w14:paraId="4F46C147" w14:textId="77777777" w:rsidR="00062E5F" w:rsidRDefault="00000000">
      <w:r>
        <w:t>• Adjunct Clinical Faculty – Rocky Vista University (October 2025–Present)</w:t>
      </w:r>
    </w:p>
    <w:p w14:paraId="6871A379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EDUCATION &amp; TRAINING</w:t>
      </w:r>
    </w:p>
    <w:p w14:paraId="6A993B43" w14:textId="77777777" w:rsidR="00062E5F" w:rsidRDefault="00000000">
      <w:r>
        <w:t>• Oculoplastics Training – Millman Cosmetic Center, New York, NY (2004–2005)</w:t>
      </w:r>
    </w:p>
    <w:p w14:paraId="13835F2C" w14:textId="77777777" w:rsidR="00062E5F" w:rsidRDefault="00000000">
      <w:r>
        <w:t>• Ophthalmology Residency – Mount Sinai Hospital, New York, NY (2000–2003)</w:t>
      </w:r>
    </w:p>
    <w:p w14:paraId="31E6C8B1" w14:textId="77777777" w:rsidR="00062E5F" w:rsidRDefault="00000000">
      <w:r>
        <w:t>• Transitional Medicine Internship – Chestnut Hill Hospital, Philadelphia, PA (1999–2000)</w:t>
      </w:r>
    </w:p>
    <w:p w14:paraId="7DAE007E" w14:textId="77777777" w:rsidR="00062E5F" w:rsidRDefault="00000000">
      <w:r>
        <w:t>• Doctor of Medicine – Drexel University College of Medicine, Philadelphia, PA (1995–1999)</w:t>
      </w:r>
    </w:p>
    <w:p w14:paraId="1755EBF2" w14:textId="77777777" w:rsidR="00062E5F" w:rsidRDefault="00000000">
      <w:r>
        <w:lastRenderedPageBreak/>
        <w:t>• Bachelor of Science, Biology / Pre-Medicine – Villanova University (1993–1996)</w:t>
      </w:r>
    </w:p>
    <w:p w14:paraId="5649544A" w14:textId="77777777" w:rsidR="00062E5F" w:rsidRDefault="00000000">
      <w:r>
        <w:t xml:space="preserve">  Combined 6-year BS/MD program; Presidential Scholar; Phi Beta Kappa; Magna Cum Laude</w:t>
      </w:r>
    </w:p>
    <w:p w14:paraId="56338F9F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RESEARCH PUBLICATIONS &amp; PRESENTATIONS</w:t>
      </w:r>
    </w:p>
    <w:p w14:paraId="1319A074" w14:textId="77777777" w:rsidR="00062E5F" w:rsidRDefault="00000000">
      <w:r>
        <w:t>1. Naber S, Alinaghizadeh N, Kotecha A. Non-arteritic anterior ischemic optic neuropathy sequela from potential COVID-19–associated coagulopathy. Cureus. 2024;16(1).</w:t>
      </w:r>
    </w:p>
    <w:p w14:paraId="592D45E0" w14:textId="77777777" w:rsidR="00062E5F" w:rsidRDefault="00000000">
      <w:r>
        <w:t>2. Daniels A, Miller M, Kotecha A, Abramson D. Uveal metastasis from non-small cell lung carcinoma with dramatic response to erlotinib. Retinal Cases and Brief Reports. 2010;4.</w:t>
      </w:r>
    </w:p>
    <w:p w14:paraId="38DE8402" w14:textId="77777777" w:rsidR="00062E5F" w:rsidRDefault="00000000">
      <w:r>
        <w:t>3. Kotecha A, Teich S, et al. Purtscher’s-like retinopathy associated with gemcitabine. ARVO &amp; ASCRS. 2002.</w:t>
      </w:r>
    </w:p>
    <w:p w14:paraId="4B7B0E34" w14:textId="77777777" w:rsidR="00062E5F" w:rsidRDefault="00000000">
      <w:r>
        <w:t>4. Kotecha A, Raber I. Superficial keratectomy and conjunctival autograft for Fuchs’ superficial marginal keratitis. Cornea. 2001;20(2):214–216.</w:t>
      </w:r>
    </w:p>
    <w:p w14:paraId="4ADCB3B0" w14:textId="77777777" w:rsidR="00062E5F" w:rsidRDefault="00000000">
      <w:r>
        <w:t>5. Kotecha A, Tipperman R. Pars plana vitrectomy for macular hole combined with cataract extraction. Ophthalmic Surgery and Lasers. 2000;31(5):387–399.</w:t>
      </w:r>
    </w:p>
    <w:p w14:paraId="0FE635C4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AWARDS &amp; HONORS</w:t>
      </w:r>
    </w:p>
    <w:p w14:paraId="0DA956FB" w14:textId="77777777" w:rsidR="00062E5F" w:rsidRDefault="00000000">
      <w:r>
        <w:t>• Top Doctor, Ophthalmology – Arlington Magazine (2023–2025)</w:t>
      </w:r>
    </w:p>
    <w:p w14:paraId="347A8632" w14:textId="77777777" w:rsidR="00062E5F" w:rsidRDefault="00000000">
      <w:r>
        <w:t>• Top Doctor, Ophthalmology – The Washingtonian Magazine (2025)</w:t>
      </w:r>
    </w:p>
    <w:p w14:paraId="5B7AE9AE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PROFESSIONAL MEMBERSHIPS</w:t>
      </w:r>
    </w:p>
    <w:p w14:paraId="156396EC" w14:textId="77777777" w:rsidR="00062E5F" w:rsidRDefault="00000000">
      <w:r>
        <w:t>• American Academy of Ophthalmology</w:t>
      </w:r>
    </w:p>
    <w:p w14:paraId="28A1A5FD" w14:textId="77777777" w:rsidR="00062E5F" w:rsidRDefault="00000000">
      <w:r>
        <w:t>• Women in Ophthalmology Society</w:t>
      </w:r>
    </w:p>
    <w:p w14:paraId="5C69B4F9" w14:textId="77777777" w:rsidR="00062E5F" w:rsidRDefault="00000000">
      <w:r>
        <w:t>• Arlington Medical Society</w:t>
      </w:r>
    </w:p>
    <w:p w14:paraId="5E509B08" w14:textId="00C89A78" w:rsidR="00062E5F" w:rsidRDefault="00000000">
      <w:r>
        <w:t>• Medical Society of Virginia</w:t>
      </w:r>
    </w:p>
    <w:p w14:paraId="5558754B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VOLUNTEER SERVICE</w:t>
      </w:r>
    </w:p>
    <w:p w14:paraId="3D98B3F5" w14:textId="77777777" w:rsidR="00062E5F" w:rsidRDefault="00000000">
      <w:r>
        <w:t>• Volunteer Ophthalmologist – Agarwal Eye Hospital Missions (2005, 2008, 2015), Chennai, India</w:t>
      </w:r>
    </w:p>
    <w:p w14:paraId="263CA58F" w14:textId="77777777" w:rsidR="00062E5F" w:rsidRDefault="00000000">
      <w:pPr>
        <w:pBdr>
          <w:bottom w:val="single" w:sz="12" w:space="4" w:color="000000"/>
        </w:pBdr>
      </w:pPr>
      <w:r>
        <w:rPr>
          <w:b/>
          <w:sz w:val="26"/>
        </w:rPr>
        <w:t>LANGUAGES</w:t>
      </w:r>
    </w:p>
    <w:p w14:paraId="7FA81378" w14:textId="77777777" w:rsidR="00062E5F" w:rsidRDefault="00000000">
      <w:r>
        <w:t>• Conversational Spanish</w:t>
      </w:r>
    </w:p>
    <w:sectPr w:rsidR="00062E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985975">
    <w:abstractNumId w:val="8"/>
  </w:num>
  <w:num w:numId="2" w16cid:durableId="1693219396">
    <w:abstractNumId w:val="6"/>
  </w:num>
  <w:num w:numId="3" w16cid:durableId="208996969">
    <w:abstractNumId w:val="5"/>
  </w:num>
  <w:num w:numId="4" w16cid:durableId="482047457">
    <w:abstractNumId w:val="4"/>
  </w:num>
  <w:num w:numId="5" w16cid:durableId="1695695002">
    <w:abstractNumId w:val="7"/>
  </w:num>
  <w:num w:numId="6" w16cid:durableId="603462610">
    <w:abstractNumId w:val="3"/>
  </w:num>
  <w:num w:numId="7" w16cid:durableId="1082408081">
    <w:abstractNumId w:val="2"/>
  </w:num>
  <w:num w:numId="8" w16cid:durableId="1572545043">
    <w:abstractNumId w:val="1"/>
  </w:num>
  <w:num w:numId="9" w16cid:durableId="125655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E5F"/>
    <w:rsid w:val="0015074B"/>
    <w:rsid w:val="00221466"/>
    <w:rsid w:val="0029639D"/>
    <w:rsid w:val="00326F90"/>
    <w:rsid w:val="00461F4C"/>
    <w:rsid w:val="007D45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3DBBA"/>
  <w14:defaultImageDpi w14:val="300"/>
  <w15:docId w15:val="{E9CBDD93-E539-0441-BD77-FF6BA781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4126</Characters>
  <Application>Microsoft Office Word</Application>
  <DocSecurity>0</DocSecurity>
  <Lines>84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kotecha</cp:lastModifiedBy>
  <cp:revision>2</cp:revision>
  <dcterms:created xsi:type="dcterms:W3CDTF">2026-01-06T01:10:00Z</dcterms:created>
  <dcterms:modified xsi:type="dcterms:W3CDTF">2026-01-06T01:10:00Z</dcterms:modified>
  <cp:category/>
</cp:coreProperties>
</file>