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1B73" w14:textId="77777777" w:rsidR="0001181F" w:rsidRDefault="001D74FB">
      <w:pPr>
        <w:spacing w:before="40"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Manijeh Berenji, MD, MPH,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MLE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QME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MRO,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FACOEM, FACPM, FIAIME</w:t>
      </w:r>
    </w:p>
    <w:p w14:paraId="78491B74" w14:textId="77777777" w:rsidR="0001181F" w:rsidRDefault="001D74F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 East Esplanade Dr #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78491B75" w14:textId="77777777" w:rsidR="0001181F" w:rsidRDefault="001D74F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Oxnard, CA 93036</w:t>
      </w:r>
    </w:p>
    <w:p w14:paraId="78491B76" w14:textId="77777777" w:rsidR="0001181F" w:rsidRDefault="001D74F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C: 419-376-3322</w:t>
      </w:r>
    </w:p>
    <w:p w14:paraId="78491B77" w14:textId="77777777" w:rsidR="0001181F" w:rsidRDefault="001D74F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 manijehberenji@gmail.com</w:t>
      </w:r>
    </w:p>
    <w:p w14:paraId="78491B78" w14:textId="77777777" w:rsidR="0001181F" w:rsidRDefault="0001181F">
      <w:pPr>
        <w:spacing w:after="200" w:line="240" w:lineRule="auto"/>
        <w:ind w:left="-2" w:hanging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91B79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0" w:name="_heading=h.ignjtjye059s" w:colFirst="0" w:colLast="0"/>
      <w:bookmarkEnd w:id="0"/>
      <w:r>
        <w:rPr>
          <w:rFonts w:ascii="Times New Roman" w:eastAsia="Times New Roman" w:hAnsi="Times New Roman" w:cs="Times New Roman"/>
          <w:sz w:val="34"/>
          <w:szCs w:val="34"/>
        </w:rPr>
        <w:t>EXECUTIVE PROFILE</w:t>
      </w:r>
    </w:p>
    <w:p w14:paraId="78491B7A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Physician executive and nationally recognized expert in occupational &amp; environmental medicine, health IT/informatics, and health risk assessments. Experience advising and leading complex health systems, Fortune 500–aligned employers, health enterprises, and digital health innovators. Proven ability to translate clinical, regulatory, and data-driven insights into scalable enterprise solutions that reduce risk, improve workforce performance, and drive measurable outcomes.</w:t>
      </w:r>
    </w:p>
    <w:p w14:paraId="78491B7B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CA">
          <v:rect id="_x0000_i1025" style="width:0;height:1.5pt" o:hralign="center" o:hrstd="t" o:hr="t" fillcolor="#a0a0a0" stroked="f"/>
        </w:pict>
      </w:r>
    </w:p>
    <w:p w14:paraId="78491B7C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os1mskwuyi67" w:colFirst="0" w:colLast="0"/>
      <w:bookmarkEnd w:id="1"/>
      <w:r>
        <w:rPr>
          <w:rFonts w:ascii="Times New Roman" w:eastAsia="Times New Roman" w:hAnsi="Times New Roman" w:cs="Times New Roman"/>
          <w:sz w:val="34"/>
          <w:szCs w:val="34"/>
        </w:rPr>
        <w:t>CORE INDUSTRY COMPETENCIES</w:t>
      </w:r>
    </w:p>
    <w:p w14:paraId="78491B7D" w14:textId="77777777" w:rsidR="0001181F" w:rsidRDefault="001D74FB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Workforce Health and Productivity </w:t>
      </w:r>
    </w:p>
    <w:p w14:paraId="78491B7E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Disability Management</w:t>
      </w:r>
    </w:p>
    <w:p w14:paraId="78491B7F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Occupational &amp; Environmental Health Programming</w:t>
      </w:r>
    </w:p>
    <w:p w14:paraId="78491B80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Health IT, Health Informatics, Health AI &amp; Health Data Management</w:t>
      </w:r>
    </w:p>
    <w:p w14:paraId="78491B81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Regulatory, Compliance &amp; Governance</w:t>
      </w:r>
    </w:p>
    <w:p w14:paraId="78491B82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Employer-Sponsored &amp; Value-Based Care Models</w:t>
      </w:r>
    </w:p>
    <w:p w14:paraId="78491B83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Environmental Risk Assessments</w:t>
      </w:r>
    </w:p>
    <w:p w14:paraId="78491B84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Occupational and Environmental Toxicology</w:t>
      </w:r>
    </w:p>
    <w:p w14:paraId="78491B85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Product Advisory &amp; Clinical Validation</w:t>
      </w:r>
    </w:p>
    <w:p w14:paraId="78491B86" w14:textId="77777777" w:rsidR="0001181F" w:rsidRDefault="001D74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Medical-Legal &amp; Risk Advisory</w:t>
      </w:r>
    </w:p>
    <w:p w14:paraId="78491B87" w14:textId="77777777" w:rsidR="0001181F" w:rsidRDefault="001D74FB">
      <w:pPr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Executive &amp; Board-Level Communication</w:t>
      </w:r>
    </w:p>
    <w:p w14:paraId="78491B88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CB">
          <v:rect id="_x0000_i1026" style="width:0;height:1.5pt" o:hralign="center" o:hrstd="t" o:hr="t" fillcolor="#a0a0a0" stroked="f"/>
        </w:pict>
      </w:r>
    </w:p>
    <w:p w14:paraId="78491B89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2" w:name="_heading=h.28iijy7g6qv8" w:colFirst="0" w:colLast="0"/>
      <w:bookmarkEnd w:id="2"/>
      <w:r>
        <w:rPr>
          <w:rFonts w:ascii="Times New Roman" w:eastAsia="Times New Roman" w:hAnsi="Times New Roman" w:cs="Times New Roman"/>
          <w:sz w:val="34"/>
          <w:szCs w:val="34"/>
        </w:rPr>
        <w:t>CURRENT INDUSTRY &amp; ENTERPRISE ROLES</w:t>
      </w:r>
    </w:p>
    <w:p w14:paraId="78491B8A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Fractional Medical Director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Premise Health (AbbVie) | March 2025–Present</w:t>
      </w:r>
    </w:p>
    <w:p w14:paraId="78491B8B" w14:textId="77777777" w:rsidR="0001181F" w:rsidRDefault="001D74FB">
      <w:pPr>
        <w:numPr>
          <w:ilvl w:val="0"/>
          <w:numId w:val="8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 executive medical leadership supporting enterprise workforce health strategy, occupational risk mitigation, and health program optimization for a global biopharmaceutical organization.</w:t>
      </w:r>
    </w:p>
    <w:p w14:paraId="78491B8C" w14:textId="77777777" w:rsidR="0001181F" w:rsidRDefault="001D74FB">
      <w:pPr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Advise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 population health, employee wellness, regulatory compliance, and medical governance.</w:t>
      </w:r>
    </w:p>
    <w:p w14:paraId="78491B90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Co-Lead, Artificial Intelligence (Health Informatics)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Veterans Integrated Service Network (VISN22)  | October 2025–Present</w:t>
      </w:r>
    </w:p>
    <w:p w14:paraId="1752E989" w14:textId="77777777" w:rsidR="00ED1FBB" w:rsidRDefault="001D74FB" w:rsidP="00ED1FBB">
      <w:pPr>
        <w:numPr>
          <w:ilvl w:val="0"/>
          <w:numId w:val="7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FBB">
        <w:rPr>
          <w:rFonts w:ascii="Times New Roman" w:eastAsia="Times New Roman" w:hAnsi="Times New Roman" w:cs="Times New Roman"/>
          <w:sz w:val="24"/>
          <w:szCs w:val="24"/>
        </w:rPr>
        <w:t>Co-lead, AI strategy focused on clinical decision support, data governance, and responsible AI deployment across a multi-state health syste</w:t>
      </w:r>
      <w:r w:rsidR="00ED1FBB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E4D0533" w14:textId="5445DD98" w:rsidR="00ED1FBB" w:rsidRPr="00ED1FBB" w:rsidRDefault="00ED1FBB" w:rsidP="00ED1FBB">
      <w:pPr>
        <w:numPr>
          <w:ilvl w:val="0"/>
          <w:numId w:val="7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FBB">
        <w:rPr>
          <w:rFonts w:ascii="Times New Roman" w:eastAsia="Times New Roman" w:hAnsi="Times New Roman" w:cs="Times New Roman"/>
          <w:sz w:val="24"/>
          <w:szCs w:val="24"/>
        </w:rPr>
        <w:t>Lead for ambient AI scribe across all 8 facilities in VISN 22</w:t>
      </w:r>
      <w:r w:rsidRPr="00ED1F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E044CE6" w14:textId="6C464189" w:rsidR="00ED1FBB" w:rsidRDefault="00ED1FBB" w:rsidP="00ED1FBB">
      <w:pPr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Developing AI validation protocol to scale AI technologies</w:t>
      </w:r>
    </w:p>
    <w:p w14:paraId="78491B92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Chief, Occupational Health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VA Long Beach Healthcare System | September 2021–Present</w:t>
      </w:r>
    </w:p>
    <w:p w14:paraId="78491B93" w14:textId="77777777" w:rsidR="0001181F" w:rsidRDefault="001D74FB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Executive oversight of occupational health, employee health, exposure management, disability evaluation, and workforce readiness programs.</w:t>
      </w:r>
    </w:p>
    <w:p w14:paraId="78491B94" w14:textId="77777777" w:rsidR="0001181F" w:rsidRDefault="001D74FB">
      <w:pPr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Integrate informatics and analytics to support operational efficiency and risk reduction.</w:t>
      </w:r>
    </w:p>
    <w:p w14:paraId="78491B95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bookmarkStart w:id="3" w:name="_heading=h.f30mssxbv4hm" w:colFirst="0" w:colLast="0"/>
      <w:bookmarkEnd w:id="3"/>
      <w:r>
        <w:pict w14:anchorId="78491BCC">
          <v:rect id="_x0000_i1027" style="width:0;height:1.5pt" o:hralign="center" o:hrstd="t" o:hr="t" fillcolor="#a0a0a0" stroked="f"/>
        </w:pict>
      </w:r>
    </w:p>
    <w:p w14:paraId="78491B96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4" w:name="_heading=h.m6tyxqgy75sd" w:colFirst="0" w:colLast="0"/>
      <w:bookmarkEnd w:id="4"/>
      <w:r>
        <w:rPr>
          <w:rFonts w:ascii="Times New Roman" w:eastAsia="Times New Roman" w:hAnsi="Times New Roman" w:cs="Times New Roman"/>
          <w:sz w:val="34"/>
          <w:szCs w:val="34"/>
        </w:rPr>
        <w:t>INDUSTRY, STARTUP &amp; CONSULTING ADVISORY EXPERIENCE (SELECTED)</w:t>
      </w:r>
    </w:p>
    <w:p w14:paraId="78491B97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Advisor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RACK Consulting | 2025–Present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Advisor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Cook Unity | 2025–Present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Advisor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Breathium.io | 2025–Present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Advisor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Pulzaid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| 2024–Present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Advisor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Quench AI | 2024–2025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Clinical Advisor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HealthSherpa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Dwelling Health | 2025</w:t>
      </w:r>
    </w:p>
    <w:p w14:paraId="78491B98" w14:textId="77777777" w:rsidR="0001181F" w:rsidRDefault="001D74FB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 clinical, regulatory, and market-facing guidance to digital health, AI, food-as-medicine, respiratory health, and sustainability-focused companies.</w:t>
      </w:r>
    </w:p>
    <w:p w14:paraId="78491B99" w14:textId="77777777" w:rsidR="0001181F" w:rsidRDefault="001D74F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Support product validation, go-to-market strategy, employer alignment, and clinical credibility.</w:t>
      </w:r>
    </w:p>
    <w:p w14:paraId="78491B9A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9B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CD">
          <v:rect id="_x0000_i1028" style="width:0;height:1.5pt" o:hralign="center" o:hrstd="t" o:hr="t" fillcolor="#a0a0a0" stroked="f"/>
        </w:pict>
      </w:r>
    </w:p>
    <w:p w14:paraId="78491B9C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5" w:name="_heading=h.todp5t6o0xi" w:colFirst="0" w:colLast="0"/>
      <w:bookmarkEnd w:id="5"/>
      <w:r>
        <w:rPr>
          <w:rFonts w:ascii="Times New Roman" w:eastAsia="Times New Roman" w:hAnsi="Times New Roman" w:cs="Times New Roman"/>
          <w:sz w:val="34"/>
          <w:szCs w:val="34"/>
        </w:rPr>
        <w:t>MEDICAL-LEGAL, RISK &amp; EXPERT ADVISORY</w:t>
      </w:r>
    </w:p>
    <w:p w14:paraId="78491B9D" w14:textId="77777777" w:rsidR="0001181F" w:rsidRDefault="001D74FB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Qualified Medical Examiner (QME), State of California</w:t>
      </w:r>
    </w:p>
    <w:p w14:paraId="78491B9E" w14:textId="77777777" w:rsidR="0001181F" w:rsidRDefault="001D74F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Certified Medicolegal Evaluator (CMLE), nationwide</w:t>
      </w:r>
    </w:p>
    <w:p w14:paraId="78491B9F" w14:textId="77777777" w:rsidR="0001181F" w:rsidRDefault="001D74FB">
      <w:pPr>
        <w:numPr>
          <w:ilvl w:val="0"/>
          <w:numId w:val="6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 advisor on disability, fitness-for-duty, occupational health risks, and complex claims</w:t>
      </w:r>
    </w:p>
    <w:p w14:paraId="78491BA0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CE">
          <v:rect id="_x0000_i1029" style="width:0;height:1.5pt" o:hralign="center" o:hrstd="t" o:hr="t" fillcolor="#a0a0a0" stroked="f"/>
        </w:pict>
      </w:r>
    </w:p>
    <w:p w14:paraId="78491BA1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6" w:name="_heading=h.3g5jadlr2l9" w:colFirst="0" w:colLast="0"/>
      <w:bookmarkEnd w:id="6"/>
      <w:r>
        <w:rPr>
          <w:rFonts w:ascii="Times New Roman" w:eastAsia="Times New Roman" w:hAnsi="Times New Roman" w:cs="Times New Roman"/>
          <w:sz w:val="34"/>
          <w:szCs w:val="34"/>
        </w:rPr>
        <w:lastRenderedPageBreak/>
        <w:t>BOARD CERTIFICATION &amp; LICENSURE</w:t>
      </w:r>
    </w:p>
    <w:p w14:paraId="78491BA2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Board Certified</w:t>
      </w:r>
      <w:r>
        <w:rPr>
          <w:rFonts w:ascii="Times New Roman" w:eastAsia="Times New Roman" w:hAnsi="Times New Roman" w:cs="Times New Roman"/>
          <w:sz w:val="24"/>
          <w:szCs w:val="24"/>
        </w:rPr>
        <w:t>: Occupational &amp; Environmental Medicine; Public Health &amp; Preventive Medicine (American Board of Preventive Medicine)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Board Eligible</w:t>
      </w:r>
      <w:r>
        <w:rPr>
          <w:rFonts w:ascii="Times New Roman" w:eastAsia="Times New Roman" w:hAnsi="Times New Roman" w:cs="Times New Roman"/>
          <w:sz w:val="24"/>
          <w:szCs w:val="24"/>
        </w:rPr>
        <w:t>: Clinical Informatics (American Board of Preventive Medicine)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Active Licenses</w:t>
      </w:r>
      <w:r>
        <w:rPr>
          <w:rFonts w:ascii="Times New Roman" w:eastAsia="Times New Roman" w:hAnsi="Times New Roman" w:cs="Times New Roman"/>
          <w:sz w:val="24"/>
          <w:szCs w:val="24"/>
        </w:rPr>
        <w:t>: CA, MA, NY, NC, OH</w:t>
      </w:r>
    </w:p>
    <w:p w14:paraId="78491BA3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A4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CF">
          <v:rect id="_x0000_i1030" style="width:0;height:1.5pt" o:hralign="center" o:hrstd="t" o:hr="t" fillcolor="#a0a0a0" stroked="f"/>
        </w:pict>
      </w:r>
    </w:p>
    <w:p w14:paraId="78491BA5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7" w:name="_heading=h.4at2cdjl52fi" w:colFirst="0" w:colLast="0"/>
      <w:bookmarkEnd w:id="7"/>
      <w:r>
        <w:rPr>
          <w:rFonts w:ascii="Times New Roman" w:eastAsia="Times New Roman" w:hAnsi="Times New Roman" w:cs="Times New Roman"/>
          <w:sz w:val="34"/>
          <w:szCs w:val="34"/>
        </w:rPr>
        <w:t>EDUCATION</w:t>
      </w:r>
    </w:p>
    <w:p w14:paraId="78491BA6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MD</w:t>
      </w:r>
      <w:r>
        <w:rPr>
          <w:rFonts w:ascii="Times New Roman" w:eastAsia="Times New Roman" w:hAnsi="Times New Roman" w:cs="Times New Roman"/>
          <w:sz w:val="24"/>
          <w:szCs w:val="24"/>
        </w:rPr>
        <w:t>, University of Toledo College of Medicine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MPH</w:t>
      </w:r>
      <w:r>
        <w:rPr>
          <w:rFonts w:ascii="Times New Roman" w:eastAsia="Times New Roman" w:hAnsi="Times New Roman" w:cs="Times New Roman"/>
          <w:sz w:val="24"/>
          <w:szCs w:val="24"/>
        </w:rPr>
        <w:t>, Epidemiology, University of Michigan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sz w:val="24"/>
          <w:szCs w:val="24"/>
        </w:rPr>
        <w:t>, Molecular, Cell &amp; Developmental Biology, UCLA</w:t>
      </w:r>
    </w:p>
    <w:p w14:paraId="78491BA7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A8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D0">
          <v:rect id="_x0000_i1031" style="width:0;height:1.5pt" o:hralign="center" o:hrstd="t" o:hr="t" fillcolor="#a0a0a0" stroked="f"/>
        </w:pict>
      </w:r>
    </w:p>
    <w:p w14:paraId="78491BA9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8" w:name="_heading=h.i3a9lh9egjrf" w:colFirst="0" w:colLast="0"/>
      <w:bookmarkEnd w:id="8"/>
      <w:r>
        <w:rPr>
          <w:rFonts w:ascii="Times New Roman" w:eastAsia="Times New Roman" w:hAnsi="Times New Roman" w:cs="Times New Roman"/>
          <w:sz w:val="34"/>
          <w:szCs w:val="34"/>
        </w:rPr>
        <w:t>PROFESSIONAL AFFILIATIONS</w:t>
      </w:r>
    </w:p>
    <w:p w14:paraId="78491BAA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American Medical Association • American Medical Informatics Association  • American College of Occupational and Environmental Medicine • American College of Preventive Medicine • Healthcare Information and Management Systems Society • HL7 • IEEE • World Economic Forum </w:t>
      </w:r>
    </w:p>
    <w:p w14:paraId="78491BAB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D1">
          <v:rect id="_x0000_i1032" style="width:0;height:1.5pt" o:hralign="center" o:hrstd="t" o:hr="t" fillcolor="#a0a0a0" stroked="f"/>
        </w:pict>
      </w:r>
    </w:p>
    <w:p w14:paraId="78491BAC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9" w:name="_heading=h.wje5xuizgv5k" w:colFirst="0" w:colLast="0"/>
      <w:bookmarkEnd w:id="9"/>
      <w:r>
        <w:rPr>
          <w:rFonts w:ascii="Times New Roman" w:eastAsia="Times New Roman" w:hAnsi="Times New Roman" w:cs="Times New Roman"/>
          <w:sz w:val="34"/>
          <w:szCs w:val="34"/>
        </w:rPr>
        <w:t>EXECUTIVE &amp; LEADERSHIP DEVELOPMENT</w:t>
      </w:r>
    </w:p>
    <w:p w14:paraId="78491BAD" w14:textId="77777777" w:rsidR="0001181F" w:rsidRDefault="001D74FB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Certified Physician Executive (CPE) Program – American Association for Physician Leadership (April 2023-April 2026)</w:t>
      </w:r>
    </w:p>
    <w:p w14:paraId="78491BAE" w14:textId="77777777" w:rsidR="0001181F" w:rsidRDefault="001D74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AAPL Chief Medical Officer Academy – American Association for Physician Leadership (2024-2025)</w:t>
      </w:r>
    </w:p>
    <w:p w14:paraId="78491BAF" w14:textId="77777777" w:rsidR="0001181F" w:rsidRDefault="001D74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American Medical Informatics Association’s 10x10 Health Informatics Certification (2024)</w:t>
      </w:r>
    </w:p>
    <w:p w14:paraId="78491BB0" w14:textId="77777777" w:rsidR="0001181F" w:rsidRDefault="001D74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Certification in Artificial Intelligence in Healthcare - Massachusetts Institute of Technology (2023)</w:t>
      </w:r>
    </w:p>
    <w:p w14:paraId="78491BB1" w14:textId="77777777" w:rsidR="0001181F" w:rsidRDefault="001D74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American College of Occupational and Environmental Medicine (in conjunction with Interstate Postgraduate Medical Association) –  Emerging Leadership Program</w:t>
      </w:r>
    </w:p>
    <w:p w14:paraId="78491BB2" w14:textId="77777777" w:rsidR="0001181F" w:rsidRDefault="001D74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(2022-2023)</w:t>
      </w:r>
    </w:p>
    <w:p w14:paraId="78491BB3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B4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D2">
          <v:rect id="_x0000_i1033" style="width:0;height:1.5pt" o:hralign="center" o:hrstd="t" o:hr="t" fillcolor="#a0a0a0" stroked="f"/>
        </w:pict>
      </w:r>
    </w:p>
    <w:p w14:paraId="78491BB5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10" w:name="_heading=h.jjgk5fp9pr18" w:colFirst="0" w:colLast="0"/>
      <w:bookmarkEnd w:id="10"/>
      <w:r>
        <w:rPr>
          <w:rFonts w:ascii="Times New Roman" w:eastAsia="Times New Roman" w:hAnsi="Times New Roman" w:cs="Times New Roman"/>
          <w:sz w:val="34"/>
          <w:szCs w:val="34"/>
        </w:rPr>
        <w:lastRenderedPageBreak/>
        <w:t>BOARD POSITIONS</w:t>
      </w:r>
    </w:p>
    <w:p w14:paraId="78491BB6" w14:textId="77777777" w:rsidR="0001181F" w:rsidRDefault="0001181F"/>
    <w:p w14:paraId="78491BB7" w14:textId="77777777" w:rsidR="0001181F" w:rsidRDefault="001D74F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Society for Total Worker Health</w:t>
      </w:r>
    </w:p>
    <w:p w14:paraId="78491BB8" w14:textId="77777777" w:rsidR="0001181F" w:rsidRDefault="001D74F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Secretary</w:t>
      </w:r>
    </w:p>
    <w:p w14:paraId="78491BB9" w14:textId="77777777" w:rsidR="0001181F" w:rsidRDefault="001D74F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2026-December 2027</w:t>
      </w:r>
    </w:p>
    <w:p w14:paraId="78491BBA" w14:textId="77777777" w:rsidR="0001181F" w:rsidRDefault="0001181F">
      <w:pPr>
        <w:spacing w:after="0" w:line="240" w:lineRule="auto"/>
        <w:ind w:left="-2" w:hanging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91BBB" w14:textId="77777777" w:rsidR="0001181F" w:rsidRDefault="001D74F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Association of Occupational and Environmental Clinics</w:t>
      </w:r>
    </w:p>
    <w:p w14:paraId="78491BBC" w14:textId="77777777" w:rsidR="0001181F" w:rsidRDefault="001D74F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</w:t>
      </w:r>
    </w:p>
    <w:p w14:paraId="78491BBD" w14:textId="77777777" w:rsidR="0001181F" w:rsidRDefault="001D74F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2018-December 2021</w:t>
      </w:r>
    </w:p>
    <w:p w14:paraId="78491BBE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BF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C0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D3">
          <v:rect id="_x0000_i1034" style="width:0;height:1.5pt" o:hralign="center" o:hrstd="t" o:hr="t" fillcolor="#a0a0a0" stroked="f"/>
        </w:pict>
      </w:r>
    </w:p>
    <w:p w14:paraId="78491BC1" w14:textId="77777777" w:rsidR="0001181F" w:rsidRDefault="001D74FB">
      <w:pPr>
        <w:pStyle w:val="Heading2"/>
        <w:keepNext w:val="0"/>
        <w:keepLines w:val="0"/>
        <w:spacing w:line="240" w:lineRule="auto"/>
        <w:rPr>
          <w:rFonts w:ascii="Times New Roman" w:eastAsia="Times New Roman" w:hAnsi="Times New Roman" w:cs="Times New Roman"/>
          <w:sz w:val="34"/>
          <w:szCs w:val="34"/>
        </w:rPr>
      </w:pPr>
      <w:bookmarkStart w:id="11" w:name="_heading=h.lkkacstblyqd" w:colFirst="0" w:colLast="0"/>
      <w:bookmarkEnd w:id="11"/>
      <w:r>
        <w:rPr>
          <w:rFonts w:ascii="Times New Roman" w:eastAsia="Times New Roman" w:hAnsi="Times New Roman" w:cs="Times New Roman"/>
          <w:sz w:val="34"/>
          <w:szCs w:val="34"/>
        </w:rPr>
        <w:t>THOUGHT LEADERSHIP &amp; MARKET VISIBILITY (SELECTED)</w:t>
      </w:r>
    </w:p>
    <w:p w14:paraId="78491BC2" w14:textId="041C25BB" w:rsidR="0001181F" w:rsidRDefault="001D74FB">
      <w:pPr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National speaker and panelist at HIMSS, HLTH/VIVE, AMIA,</w:t>
      </w:r>
      <w:r w:rsidR="00ED1FBB">
        <w:rPr>
          <w:rFonts w:ascii="Times New Roman" w:eastAsia="Times New Roman" w:hAnsi="Times New Roman" w:cs="Times New Roman"/>
          <w:sz w:val="24"/>
          <w:szCs w:val="24"/>
        </w:rPr>
        <w:t xml:space="preserve"> ACLM,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ACOEM conferences</w:t>
      </w:r>
    </w:p>
    <w:p w14:paraId="78491BC3" w14:textId="77777777" w:rsidR="0001181F" w:rsidRDefault="001D74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 of numerous peer-reviewed publications and industry-facing commentaries on occupational medicine, workforce health, environmental risk, and AI</w:t>
      </w:r>
    </w:p>
    <w:p w14:paraId="78491BC4" w14:textId="77777777" w:rsidR="0001181F" w:rsidRDefault="001D74FB">
      <w:pPr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Regular advisor to executive teams on emerging health risks, sustainability, and health IT/informatics strategy</w:t>
      </w:r>
    </w:p>
    <w:p w14:paraId="78491BC5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C6" w14:textId="77777777" w:rsidR="0001181F" w:rsidRDefault="001D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78491BD4">
          <v:rect id="_x0000_i1035" style="width:0;height:1.5pt" o:hralign="center" o:hrstd="t" o:hr="t" fillcolor="#a0a0a0" stroked="f"/>
        </w:pict>
      </w:r>
    </w:p>
    <w:p w14:paraId="78491BC7" w14:textId="77777777" w:rsidR="0001181F" w:rsidRDefault="001D74FB">
      <w:pPr>
        <w:spacing w:before="240" w:after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Academic and publication appendices available upon request.</w:t>
      </w:r>
    </w:p>
    <w:p w14:paraId="78491BC8" w14:textId="77777777" w:rsidR="0001181F" w:rsidRDefault="00011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1BC9" w14:textId="77777777" w:rsidR="0001181F" w:rsidRDefault="0001181F"/>
    <w:sectPr w:rsidR="0001181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55FF45-6FDF-4637-ABB3-EF130DE2E0C5}"/>
    <w:embedBold r:id="rId2" w:fontKey="{FA4A36EA-B8AE-4ACF-AF0F-B7EC7309A957}"/>
  </w:font>
  <w:font w:name="Georgia">
    <w:panose1 w:val="02040502050405020303"/>
    <w:charset w:val="00"/>
    <w:family w:val="auto"/>
    <w:pitch w:val="default"/>
    <w:embedItalic r:id="rId3" w:fontKey="{E3B93EE3-5236-48C6-885B-C8A927625380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C62A36E4-DDD3-4B5C-A3BC-70F4FCF61B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9EE0245-A38F-4C71-9EC7-27B17FB9EFF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2134"/>
    <w:multiLevelType w:val="multilevel"/>
    <w:tmpl w:val="20085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CD3C91"/>
    <w:multiLevelType w:val="multilevel"/>
    <w:tmpl w:val="AB06A1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AE02BD"/>
    <w:multiLevelType w:val="multilevel"/>
    <w:tmpl w:val="86DAE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D65422"/>
    <w:multiLevelType w:val="multilevel"/>
    <w:tmpl w:val="B64E7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102610"/>
    <w:multiLevelType w:val="multilevel"/>
    <w:tmpl w:val="C77C8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346040"/>
    <w:multiLevelType w:val="multilevel"/>
    <w:tmpl w:val="621E9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8433A6"/>
    <w:multiLevelType w:val="multilevel"/>
    <w:tmpl w:val="777C5C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E4216A5"/>
    <w:multiLevelType w:val="multilevel"/>
    <w:tmpl w:val="F5625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99983446">
    <w:abstractNumId w:val="2"/>
  </w:num>
  <w:num w:numId="2" w16cid:durableId="985208961">
    <w:abstractNumId w:val="5"/>
  </w:num>
  <w:num w:numId="3" w16cid:durableId="938292792">
    <w:abstractNumId w:val="0"/>
  </w:num>
  <w:num w:numId="4" w16cid:durableId="1682778465">
    <w:abstractNumId w:val="3"/>
  </w:num>
  <w:num w:numId="5" w16cid:durableId="2141461729">
    <w:abstractNumId w:val="4"/>
  </w:num>
  <w:num w:numId="6" w16cid:durableId="36711487">
    <w:abstractNumId w:val="7"/>
  </w:num>
  <w:num w:numId="7" w16cid:durableId="223179403">
    <w:abstractNumId w:val="6"/>
  </w:num>
  <w:num w:numId="8" w16cid:durableId="162098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1F"/>
    <w:rsid w:val="0001181F"/>
    <w:rsid w:val="001D74FB"/>
    <w:rsid w:val="006440FF"/>
    <w:rsid w:val="00ED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91B73"/>
  <w15:docId w15:val="{C73B8AA0-363D-4B5B-A3B4-5CD12004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i/Y5H8Q50UB50PxVIJ36awVKA==">CgMxLjAyDmguaWduanRqeWUwNTlzMg5oLm9zMW1za3d1eWk2NzIOaC4yOGlpank3ZzZxdjgyDmguZjMwbXNzeGJ2NGhtMg5oLm02dHl4cWd5NzVzZDINaC50b2RwNXQ2bzB4aTINaC4zZzVqYWRscjJsOTIOaC40YXQyY2RqbDUyZmkyDmguaTNhOWxoOWVnanJmMg5oLndqZTV4dWl6Z3Y1azIOaC5qamdrNWZwOXByMTgyDmgubGtrYWNzdGJseXFkOAByITFnLVppZUpaNF8xbkZaWC15VVV1SEVWa3F4d1hzcmJm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Manijeh Berenji</cp:lastModifiedBy>
  <cp:revision>2</cp:revision>
  <dcterms:created xsi:type="dcterms:W3CDTF">2024-10-06T03:24:00Z</dcterms:created>
  <dcterms:modified xsi:type="dcterms:W3CDTF">2026-04-14T21:09:00Z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a66bce10e6eb19a1a7b8305b22f83cfbd0fbf78e08e3748f7b4cd29b87257732</vt:lpwstr>
  </property>
</Properties>
</file>